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37E29" w14:textId="77777777" w:rsidR="00B46FD7" w:rsidRDefault="00000000">
      <w:pPr>
        <w:spacing w:after="0" w:line="240" w:lineRule="auto"/>
        <w:jc w:val="center"/>
        <w:rPr>
          <w:rFonts w:ascii="Times New Roman" w:hAnsi="Times New Roman" w:cs="Times New Roman"/>
          <w:b/>
          <w:i/>
          <w:caps/>
          <w:sz w:val="24"/>
          <w:szCs w:val="24"/>
        </w:rPr>
      </w:pPr>
      <w:r>
        <w:rPr>
          <w:rFonts w:ascii="Times New Roman" w:hAnsi="Times New Roman" w:cs="Times New Roman"/>
          <w:b/>
          <w:bCs/>
          <w:i/>
          <w:caps/>
          <w:sz w:val="24"/>
          <w:szCs w:val="24"/>
        </w:rPr>
        <w:t>Одеський науково-дослідний експертно-криміналістичний центр МВС України</w:t>
      </w:r>
    </w:p>
    <w:p w14:paraId="08ABC3D7" w14:textId="77777777" w:rsidR="00B46FD7" w:rsidRDefault="00B46FD7">
      <w:pPr>
        <w:spacing w:after="0" w:line="240" w:lineRule="auto"/>
        <w:jc w:val="center"/>
        <w:rPr>
          <w:rFonts w:ascii="Times New Roman" w:hAnsi="Times New Roman" w:cs="Times New Roman"/>
          <w:b/>
          <w:bCs/>
          <w:i/>
          <w:sz w:val="24"/>
          <w:szCs w:val="24"/>
        </w:rPr>
      </w:pPr>
    </w:p>
    <w:p w14:paraId="4084B385" w14:textId="77777777" w:rsidR="00B46FD7" w:rsidRDefault="000000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ОБҐРУНТУВАННЯ </w:t>
      </w:r>
    </w:p>
    <w:p w14:paraId="3DE7D9CC" w14:textId="77777777" w:rsidR="00B46FD7" w:rsidRDefault="00000000">
      <w:pPr>
        <w:spacing w:after="0"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технічних та якісних характеристик закупівлі, розміру бюджетного призначення, очікуваної вартості предмета закупівлі</w:t>
      </w:r>
    </w:p>
    <w:p w14:paraId="029B30D8" w14:textId="77777777" w:rsidR="00B46FD7" w:rsidRDefault="00000000">
      <w:pPr>
        <w:spacing w:after="0" w:line="24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16AD77C2" w14:textId="77777777" w:rsidR="00B46FD7" w:rsidRDefault="00B46FD7">
      <w:pPr>
        <w:spacing w:after="0" w:line="240" w:lineRule="auto"/>
        <w:ind w:firstLine="708"/>
        <w:jc w:val="both"/>
        <w:rPr>
          <w:rFonts w:ascii="Times New Roman" w:eastAsia="Times New Roman" w:hAnsi="Times New Roman" w:cs="Times New Roman"/>
          <w:b/>
          <w:sz w:val="24"/>
          <w:szCs w:val="24"/>
        </w:rPr>
      </w:pPr>
    </w:p>
    <w:p w14:paraId="17D8042E" w14:textId="77777777" w:rsidR="00B46FD7" w:rsidRDefault="00000000">
      <w:pPr>
        <w:spacing w:after="0" w:line="240" w:lineRule="auto"/>
        <w:ind w:firstLine="708"/>
        <w:jc w:val="both"/>
        <w:rPr>
          <w:rFonts w:ascii="Times New Roman" w:hAnsi="Times New Roman" w:cs="Times New Roman"/>
          <w:bCs/>
          <w:sz w:val="24"/>
          <w:szCs w:val="24"/>
        </w:rPr>
      </w:pPr>
      <w:r>
        <w:rPr>
          <w:rFonts w:ascii="Times New Roman" w:eastAsia="Times New Roman" w:hAnsi="Times New Roman" w:cs="Times New Roman"/>
          <w:b/>
          <w:sz w:val="24"/>
          <w:szCs w:val="24"/>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Pr>
          <w:rFonts w:ascii="Times New Roman" w:hAnsi="Times New Roman" w:cs="Times New Roman"/>
          <w:sz w:val="24"/>
          <w:szCs w:val="24"/>
          <w:shd w:val="clear" w:color="auto" w:fill="FFFFFF"/>
        </w:rPr>
        <w:t xml:space="preserve">Одеський науково-дослідний експертно-криміналістичний центр </w:t>
      </w:r>
      <w:bookmarkStart w:id="0" w:name="_Hlk123734260"/>
      <w:r>
        <w:rPr>
          <w:rFonts w:ascii="Times New Roman" w:hAnsi="Times New Roman" w:cs="Times New Roman"/>
          <w:sz w:val="24"/>
          <w:szCs w:val="24"/>
          <w:shd w:val="clear" w:color="auto" w:fill="FFFFFF"/>
        </w:rPr>
        <w:t>МВС України</w:t>
      </w:r>
      <w:bookmarkEnd w:id="0"/>
      <w:r>
        <w:rPr>
          <w:rFonts w:ascii="Times New Roman" w:hAnsi="Times New Roman" w:cs="Times New Roman"/>
          <w:sz w:val="24"/>
          <w:szCs w:val="24"/>
          <w:shd w:val="clear" w:color="auto" w:fill="FFFFFF"/>
        </w:rPr>
        <w:t>, 25574222</w:t>
      </w:r>
      <w:r>
        <w:rPr>
          <w:rFonts w:ascii="Times New Roman" w:hAnsi="Times New Roman" w:cs="Times New Roman"/>
          <w:bCs/>
          <w:sz w:val="24"/>
          <w:szCs w:val="24"/>
        </w:rPr>
        <w:t xml:space="preserve">, </w:t>
      </w:r>
      <w:r>
        <w:rPr>
          <w:rFonts w:ascii="Times New Roman" w:hAnsi="Times New Roman" w:cs="Times New Roman"/>
          <w:sz w:val="24"/>
          <w:szCs w:val="24"/>
          <w:shd w:val="clear" w:color="auto" w:fill="FFFFFF"/>
        </w:rPr>
        <w:t xml:space="preserve">65005, Україна, Одеська область, м. Одеса, вул. </w:t>
      </w:r>
      <w:proofErr w:type="spellStart"/>
      <w:r>
        <w:rPr>
          <w:rFonts w:ascii="Times New Roman" w:hAnsi="Times New Roman" w:cs="Times New Roman"/>
          <w:sz w:val="24"/>
          <w:szCs w:val="24"/>
          <w:shd w:val="clear" w:color="auto" w:fill="FFFFFF"/>
        </w:rPr>
        <w:t>Прохоровська</w:t>
      </w:r>
      <w:proofErr w:type="spellEnd"/>
      <w:r>
        <w:rPr>
          <w:rFonts w:ascii="Times New Roman" w:hAnsi="Times New Roman" w:cs="Times New Roman"/>
          <w:sz w:val="24"/>
          <w:szCs w:val="24"/>
          <w:shd w:val="clear" w:color="auto" w:fill="FFFFFF"/>
        </w:rPr>
        <w:t>, 35</w:t>
      </w:r>
      <w:r>
        <w:rPr>
          <w:rFonts w:ascii="Times New Roman" w:hAnsi="Times New Roman" w:cs="Times New Roman"/>
          <w:sz w:val="24"/>
          <w:szCs w:val="24"/>
        </w:rPr>
        <w:t>.</w:t>
      </w:r>
    </w:p>
    <w:p w14:paraId="552513C1" w14:textId="77777777" w:rsidR="00B46FD7" w:rsidRDefault="00000000">
      <w:pPr>
        <w:spacing w:after="0" w:line="240" w:lineRule="auto"/>
        <w:ind w:firstLine="708"/>
        <w:jc w:val="both"/>
        <w:rPr>
          <w:rFonts w:ascii="Times New Roman" w:hAnsi="Times New Roman" w:cs="Times New Roman"/>
          <w:sz w:val="24"/>
          <w:szCs w:val="24"/>
          <w:shd w:val="clear" w:color="auto" w:fill="FFFFFF"/>
        </w:rPr>
      </w:pPr>
      <w:r>
        <w:rPr>
          <w:rFonts w:ascii="Times New Roman" w:eastAsia="Times New Roman" w:hAnsi="Times New Roman" w:cs="Times New Roman"/>
          <w:b/>
          <w:sz w:val="24"/>
          <w:szCs w:val="24"/>
        </w:rPr>
        <w:t>Назва предмета закупівлі із зазначенням коду за Єдиним закупівельним словником та назва відповідного класифікатору предмета закупівлі:</w:t>
      </w:r>
      <w:r>
        <w:rPr>
          <w:rFonts w:ascii="Times New Roman" w:eastAsia="Times New Roman" w:hAnsi="Times New Roman" w:cs="Times New Roman"/>
          <w:sz w:val="24"/>
          <w:szCs w:val="24"/>
        </w:rPr>
        <w:t xml:space="preserve"> </w:t>
      </w:r>
      <w:r>
        <w:rPr>
          <w:rFonts w:ascii="Times New Roman" w:hAnsi="Times New Roman" w:cs="Times New Roman"/>
          <w:sz w:val="24"/>
          <w:szCs w:val="24"/>
        </w:rPr>
        <w:t>«С</w:t>
      </w:r>
      <w:r>
        <w:rPr>
          <w:rFonts w:ascii="Times New Roman" w:hAnsi="Times New Roman" w:cs="Times New Roman"/>
          <w:bCs/>
          <w:sz w:val="24"/>
          <w:szCs w:val="24"/>
          <w:shd w:val="clear" w:color="auto" w:fill="FFFFFF"/>
        </w:rPr>
        <w:t xml:space="preserve">пеціалізований автомобіль» </w:t>
      </w:r>
      <w:r>
        <w:rPr>
          <w:rFonts w:ascii="Times New Roman" w:eastAsia="Arial" w:hAnsi="Times New Roman" w:cs="Times New Roman"/>
          <w:sz w:val="24"/>
          <w:szCs w:val="24"/>
        </w:rPr>
        <w:t>(</w:t>
      </w:r>
      <w:r>
        <w:rPr>
          <w:rFonts w:ascii="Times New Roman" w:hAnsi="Times New Roman" w:cs="Times New Roman"/>
          <w:sz w:val="24"/>
          <w:szCs w:val="24"/>
        </w:rPr>
        <w:t xml:space="preserve">Код згідно ДК 021:2015 «Єдиний закупівельний словник» - - </w:t>
      </w:r>
      <w:r>
        <w:rPr>
          <w:rFonts w:ascii="Times New Roman" w:hAnsi="Times New Roman" w:cs="Times New Roman"/>
          <w:sz w:val="24"/>
          <w:szCs w:val="24"/>
          <w:shd w:val="clear" w:color="auto" w:fill="FFFFFF"/>
        </w:rPr>
        <w:t>34110000-1 - Легкові автомобілі)</w:t>
      </w:r>
    </w:p>
    <w:p w14:paraId="0A73B20D" w14:textId="366241B9" w:rsidR="00B46FD7" w:rsidRDefault="00000000">
      <w:pPr>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b/>
          <w:sz w:val="24"/>
          <w:szCs w:val="24"/>
        </w:rPr>
        <w:t xml:space="preserve">Вид та ідентифікатор процедури закупівлі: </w:t>
      </w:r>
      <w:r>
        <w:rPr>
          <w:rFonts w:ascii="Times New Roman" w:hAnsi="Times New Roman" w:cs="Times New Roman"/>
          <w:sz w:val="24"/>
          <w:szCs w:val="24"/>
        </w:rPr>
        <w:t>Відкриті торги</w:t>
      </w:r>
      <w:r>
        <w:rPr>
          <w:rFonts w:ascii="Times New Roman" w:eastAsia="Times New Roman" w:hAnsi="Times New Roman" w:cs="Times New Roman"/>
          <w:bCs/>
          <w:sz w:val="24"/>
          <w:szCs w:val="24"/>
          <w:lang w:eastAsia="uk-UA"/>
        </w:rPr>
        <w:t xml:space="preserve"> (п</w:t>
      </w:r>
      <w:r>
        <w:rPr>
          <w:rFonts w:ascii="Times New Roman" w:hAnsi="Times New Roman" w:cs="Times New Roman"/>
          <w:sz w:val="24"/>
          <w:szCs w:val="24"/>
        </w:rPr>
        <w:t xml:space="preserve">роцедура закупівлі Відкриті торги проводиться Замовником з урахуванням Постанови від 12 жовтня 2022 р. № 1178 «Про затвердження особливостей здійснення публічних </w:t>
      </w:r>
      <w:proofErr w:type="spellStart"/>
      <w:r>
        <w:rPr>
          <w:rFonts w:ascii="Times New Roman" w:hAnsi="Times New Roman" w:cs="Times New Roman"/>
          <w:sz w:val="24"/>
          <w:szCs w:val="24"/>
        </w:rPr>
        <w:t>закупівель</w:t>
      </w:r>
      <w:proofErr w:type="spellEnd"/>
      <w:r>
        <w:rPr>
          <w:rFonts w:ascii="Times New Roman" w:hAnsi="Times New Roman" w:cs="Times New Roman"/>
          <w:sz w:val="24"/>
          <w:szCs w:val="24"/>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(зі змінами)), UA-2026-10-08-010435-a.</w:t>
      </w:r>
    </w:p>
    <w:p w14:paraId="13825585" w14:textId="77777777" w:rsidR="00B46FD7" w:rsidRDefault="00B46FD7">
      <w:pPr>
        <w:spacing w:after="0" w:line="240" w:lineRule="auto"/>
        <w:ind w:firstLine="708"/>
        <w:jc w:val="both"/>
        <w:rPr>
          <w:rFonts w:ascii="Times New Roman" w:hAnsi="Times New Roman" w:cs="Times New Roman"/>
          <w:b/>
          <w:bCs/>
          <w:sz w:val="24"/>
          <w:szCs w:val="24"/>
          <w:shd w:val="clear" w:color="auto" w:fill="FFFFFF"/>
        </w:rPr>
      </w:pPr>
    </w:p>
    <w:p w14:paraId="0A179D05" w14:textId="77777777" w:rsidR="00B46FD7" w:rsidRDefault="00000000">
      <w:pPr>
        <w:spacing w:after="0" w:line="240" w:lineRule="auto"/>
        <w:ind w:firstLine="708"/>
        <w:jc w:val="both"/>
        <w:rPr>
          <w:rFonts w:ascii="Times New Roman" w:hAnsi="Times New Roman" w:cs="Times New Roman"/>
          <w:sz w:val="24"/>
          <w:szCs w:val="24"/>
        </w:rPr>
      </w:pPr>
      <w:r>
        <w:rPr>
          <w:rFonts w:ascii="Times New Roman" w:hAnsi="Times New Roman" w:cs="Times New Roman"/>
          <w:b/>
          <w:bCs/>
          <w:sz w:val="24"/>
          <w:szCs w:val="24"/>
          <w:shd w:val="clear" w:color="auto" w:fill="FFFFFF"/>
        </w:rPr>
        <w:t>Обґрунтування розміру витрат (бюджетного призначення)</w:t>
      </w:r>
      <w:r>
        <w:rPr>
          <w:rFonts w:ascii="Times New Roman" w:hAnsi="Times New Roman" w:cs="Times New Roman"/>
          <w:sz w:val="24"/>
          <w:szCs w:val="24"/>
        </w:rPr>
        <w:t xml:space="preserve">: </w:t>
      </w:r>
    </w:p>
    <w:p w14:paraId="46EF8A27" w14:textId="77777777" w:rsidR="00B46FD7" w:rsidRDefault="0000000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Розмір бюджетного призначення – 1 700 000.00  грн з ПДВ визначено відповідно до річного плану </w:t>
      </w:r>
      <w:proofErr w:type="spellStart"/>
      <w:r>
        <w:rPr>
          <w:rFonts w:ascii="Times New Roman" w:hAnsi="Times New Roman" w:cs="Times New Roman"/>
          <w:sz w:val="24"/>
          <w:szCs w:val="24"/>
        </w:rPr>
        <w:t>закупівель</w:t>
      </w:r>
      <w:proofErr w:type="spellEnd"/>
      <w:r>
        <w:rPr>
          <w:rFonts w:ascii="Times New Roman" w:hAnsi="Times New Roman" w:cs="Times New Roman"/>
          <w:sz w:val="24"/>
          <w:szCs w:val="24"/>
        </w:rPr>
        <w:t>. Виконання умов договору передбачається протягом 2026 року, відповідно, фінансування закупівлі відбуватиметься згідно затверджених у бюджетному періоді асигнувань.</w:t>
      </w:r>
    </w:p>
    <w:p w14:paraId="6E93E2FD" w14:textId="77777777" w:rsidR="00B46FD7" w:rsidRDefault="0000000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Джерело фінансування – Державний бюджет України (</w:t>
      </w:r>
      <w:r>
        <w:rPr>
          <w:rFonts w:ascii="Times New Roman" w:eastAsia="Times New Roman" w:hAnsi="Times New Roman" w:cs="Times New Roman"/>
          <w:color w:val="242638"/>
          <w:sz w:val="24"/>
          <w:szCs w:val="24"/>
          <w:lang w:eastAsia="uk-UA"/>
        </w:rPr>
        <w:t xml:space="preserve">субвенція з місцевого бюджету (Рішення </w:t>
      </w:r>
      <w:proofErr w:type="spellStart"/>
      <w:r>
        <w:rPr>
          <w:rFonts w:ascii="Times New Roman" w:eastAsia="Times New Roman" w:hAnsi="Times New Roman" w:cs="Times New Roman"/>
          <w:color w:val="242638"/>
          <w:sz w:val="24"/>
          <w:szCs w:val="24"/>
          <w:lang w:eastAsia="uk-UA"/>
        </w:rPr>
        <w:t>Усатівської</w:t>
      </w:r>
      <w:proofErr w:type="spellEnd"/>
      <w:r>
        <w:rPr>
          <w:rFonts w:ascii="Times New Roman" w:eastAsia="Times New Roman" w:hAnsi="Times New Roman" w:cs="Times New Roman"/>
          <w:color w:val="242638"/>
          <w:sz w:val="24"/>
          <w:szCs w:val="24"/>
          <w:lang w:eastAsia="uk-UA"/>
        </w:rPr>
        <w:t xml:space="preserve"> сільської ради “Програма фінансової підтримки правоохоронних органів та військових частин дислокованих на території </w:t>
      </w:r>
      <w:proofErr w:type="spellStart"/>
      <w:r>
        <w:rPr>
          <w:rFonts w:ascii="Times New Roman" w:eastAsia="Times New Roman" w:hAnsi="Times New Roman" w:cs="Times New Roman"/>
          <w:color w:val="242638"/>
          <w:sz w:val="24"/>
          <w:szCs w:val="24"/>
          <w:lang w:eastAsia="uk-UA"/>
        </w:rPr>
        <w:t>Усатівської</w:t>
      </w:r>
      <w:proofErr w:type="spellEnd"/>
      <w:r>
        <w:rPr>
          <w:rFonts w:ascii="Times New Roman" w:eastAsia="Times New Roman" w:hAnsi="Times New Roman" w:cs="Times New Roman"/>
          <w:color w:val="242638"/>
          <w:sz w:val="24"/>
          <w:szCs w:val="24"/>
          <w:lang w:eastAsia="uk-UA"/>
        </w:rPr>
        <w:t xml:space="preserve"> ради в Одеській області та інших областях України та військово-медичним клінічним центрам на 2026 рік” та Рішення </w:t>
      </w:r>
      <w:proofErr w:type="spellStart"/>
      <w:r>
        <w:rPr>
          <w:rFonts w:ascii="Times New Roman" w:eastAsia="Times New Roman" w:hAnsi="Times New Roman" w:cs="Times New Roman"/>
          <w:color w:val="242638"/>
          <w:sz w:val="24"/>
          <w:szCs w:val="24"/>
          <w:lang w:eastAsia="uk-UA"/>
        </w:rPr>
        <w:t>Нерубайської</w:t>
      </w:r>
      <w:proofErr w:type="spellEnd"/>
      <w:r>
        <w:rPr>
          <w:rFonts w:ascii="Times New Roman" w:eastAsia="Times New Roman" w:hAnsi="Times New Roman" w:cs="Times New Roman"/>
          <w:color w:val="242638"/>
          <w:sz w:val="24"/>
          <w:szCs w:val="24"/>
          <w:lang w:eastAsia="uk-UA"/>
        </w:rPr>
        <w:t xml:space="preserve"> сільської ради “Програми надання фінансової підтримки для матеріально-технічного забезпечення Одеського науково-дослідного експертно-криміналістичного центру МВС України на 2026 рік”</w:t>
      </w:r>
      <w:r>
        <w:rPr>
          <w:rFonts w:ascii="Times New Roman" w:hAnsi="Times New Roman" w:cs="Times New Roman"/>
          <w:sz w:val="24"/>
          <w:szCs w:val="24"/>
        </w:rPr>
        <w:t>).</w:t>
      </w:r>
    </w:p>
    <w:p w14:paraId="3A780889" w14:textId="77777777" w:rsidR="00B46FD7" w:rsidRDefault="00000000">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КЕКВ 3110 - придбання обладнання і предметів довгострокового користування.</w:t>
      </w:r>
    </w:p>
    <w:p w14:paraId="29EC36BA" w14:textId="77777777" w:rsidR="00B46FD7" w:rsidRDefault="00000000">
      <w:pPr>
        <w:spacing w:after="0" w:line="240" w:lineRule="auto"/>
        <w:ind w:firstLine="708"/>
        <w:jc w:val="both"/>
        <w:rPr>
          <w:rFonts w:ascii="Times New Roman" w:eastAsia="Times New Roman" w:hAnsi="Times New Roman" w:cs="Times New Roman"/>
          <w:color w:val="242638"/>
          <w:sz w:val="24"/>
          <w:szCs w:val="24"/>
          <w:lang w:eastAsia="uk-UA"/>
        </w:rPr>
      </w:pPr>
      <w:r>
        <w:rPr>
          <w:rFonts w:ascii="Times New Roman" w:hAnsi="Times New Roman" w:cs="Times New Roman"/>
          <w:sz w:val="24"/>
          <w:szCs w:val="24"/>
        </w:rPr>
        <w:t xml:space="preserve">Відповідно до коду </w:t>
      </w:r>
      <w:r>
        <w:rPr>
          <w:rFonts w:ascii="Times New Roman" w:eastAsia="Times New Roman" w:hAnsi="Times New Roman" w:cs="Times New Roman"/>
          <w:color w:val="242638"/>
          <w:sz w:val="24"/>
          <w:szCs w:val="24"/>
          <w:lang w:eastAsia="uk-UA"/>
        </w:rPr>
        <w:t>КПК-2026: 1001050 – Забезпечення діяльності органів, установ та закладів Міністерства внутрішніх справ України, підготовка кадрів закладами вищої освіти із специфічними умовами навчання</w:t>
      </w:r>
    </w:p>
    <w:p w14:paraId="65FC57EF" w14:textId="77777777" w:rsidR="00B46FD7" w:rsidRDefault="00B46FD7">
      <w:pPr>
        <w:spacing w:after="0" w:line="240" w:lineRule="auto"/>
        <w:ind w:firstLine="708"/>
        <w:jc w:val="both"/>
        <w:rPr>
          <w:rFonts w:ascii="Times New Roman" w:hAnsi="Times New Roman" w:cs="Times New Roman"/>
          <w:color w:val="242638"/>
          <w:sz w:val="24"/>
          <w:szCs w:val="24"/>
          <w:shd w:val="clear" w:color="auto" w:fill="FFFFFF"/>
        </w:rPr>
      </w:pPr>
    </w:p>
    <w:p w14:paraId="1CC647EA" w14:textId="77777777" w:rsidR="00B46FD7" w:rsidRDefault="00000000">
      <w:pPr>
        <w:shd w:val="clear" w:color="auto" w:fill="FFFFFF"/>
        <w:spacing w:after="0" w:line="240" w:lineRule="auto"/>
        <w:ind w:firstLine="708"/>
        <w:jc w:val="both"/>
        <w:textAlignment w:val="baseline"/>
        <w:rPr>
          <w:rFonts w:ascii="Times New Roman" w:hAnsi="Times New Roman" w:cs="Times New Roman"/>
          <w:b/>
          <w:sz w:val="24"/>
          <w:szCs w:val="24"/>
        </w:rPr>
      </w:pPr>
      <w:r>
        <w:rPr>
          <w:rFonts w:ascii="Times New Roman" w:hAnsi="Times New Roman" w:cs="Times New Roman"/>
          <w:b/>
          <w:sz w:val="24"/>
          <w:szCs w:val="24"/>
        </w:rPr>
        <w:t xml:space="preserve">Обґрунтування технічних та якісних характеристик предмета закупівлі: </w:t>
      </w:r>
    </w:p>
    <w:p w14:paraId="7DC1988C" w14:textId="77777777" w:rsidR="00B46FD7" w:rsidRDefault="00000000">
      <w:pPr>
        <w:pStyle w:val="1"/>
        <w:numPr>
          <w:ilvl w:val="0"/>
          <w:numId w:val="0"/>
        </w:numPr>
        <w:ind w:right="0"/>
        <w:rPr>
          <w:sz w:val="24"/>
          <w:szCs w:val="24"/>
        </w:rPr>
      </w:pPr>
      <w:r>
        <w:rPr>
          <w:sz w:val="24"/>
          <w:szCs w:val="24"/>
        </w:rPr>
        <w:t>1. Призначення та загальні вимоги</w:t>
      </w:r>
    </w:p>
    <w:p w14:paraId="07062A13" w14:textId="77777777" w:rsidR="00B46FD7" w:rsidRDefault="00000000">
      <w:pPr>
        <w:pStyle w:val="a"/>
        <w:numPr>
          <w:ilvl w:val="0"/>
          <w:numId w:val="3"/>
        </w:numPr>
        <w:spacing w:after="0" w:line="240" w:lineRule="auto"/>
        <w:ind w:left="0" w:firstLine="0"/>
        <w:jc w:val="both"/>
        <w:rPr>
          <w:sz w:val="24"/>
          <w:szCs w:val="24"/>
          <w:lang w:val="uk-UA"/>
        </w:rPr>
      </w:pPr>
      <w:r>
        <w:rPr>
          <w:sz w:val="24"/>
          <w:szCs w:val="24"/>
          <w:lang w:val="uk-UA"/>
        </w:rPr>
        <w:t>Автомобіль призначений для службового використання Одеським НДЕКЦ МВС, здійснення судово-експертного забезпечення, виїздів працівників для участі в слідчих діях, перевезення службової та експертної документації, об’єктів дослідження (біологічних, наркотичних засобів, психотропних речовин їх аналогів та прекурсорів, зброї, грошових знаків, тощо) та іншого майна, необхідного для виконання завдань Центру.</w:t>
      </w:r>
    </w:p>
    <w:p w14:paraId="1288CE15" w14:textId="77777777" w:rsidR="00B46FD7" w:rsidRDefault="00000000">
      <w:pPr>
        <w:pStyle w:val="a"/>
        <w:numPr>
          <w:ilvl w:val="0"/>
          <w:numId w:val="3"/>
        </w:numPr>
        <w:spacing w:after="0" w:line="240" w:lineRule="auto"/>
        <w:ind w:left="0" w:firstLine="0"/>
        <w:jc w:val="both"/>
        <w:rPr>
          <w:sz w:val="24"/>
          <w:szCs w:val="24"/>
          <w:lang w:val="uk-UA"/>
        </w:rPr>
      </w:pPr>
      <w:r>
        <w:rPr>
          <w:sz w:val="24"/>
          <w:szCs w:val="24"/>
          <w:lang w:val="uk-UA"/>
        </w:rPr>
        <w:t>Автомобіль має бути новим, таким, що не був у використанні, 2026 року виготовлення або новішим, укомплектованим відповідно до вимог виробника та готовим до експлуатації.</w:t>
      </w:r>
    </w:p>
    <w:p w14:paraId="2556B16E" w14:textId="77777777" w:rsidR="00B46FD7" w:rsidRDefault="00000000">
      <w:pPr>
        <w:pStyle w:val="a"/>
        <w:numPr>
          <w:ilvl w:val="0"/>
          <w:numId w:val="3"/>
        </w:numPr>
        <w:spacing w:after="0" w:line="240" w:lineRule="auto"/>
        <w:ind w:left="0" w:firstLine="0"/>
        <w:jc w:val="both"/>
        <w:rPr>
          <w:sz w:val="24"/>
          <w:szCs w:val="24"/>
          <w:lang w:val="uk-UA"/>
        </w:rPr>
      </w:pPr>
      <w:r>
        <w:rPr>
          <w:sz w:val="24"/>
          <w:szCs w:val="24"/>
          <w:lang w:val="uk-UA"/>
        </w:rPr>
        <w:t xml:space="preserve">Автомобіль має бути переобладнаний/оснащений, як транспортний засіб спеціалізованого призначення з проходженням необхідних процедур сертифікації та </w:t>
      </w:r>
      <w:r>
        <w:rPr>
          <w:sz w:val="24"/>
          <w:szCs w:val="24"/>
          <w:lang w:val="uk-UA"/>
        </w:rPr>
        <w:lastRenderedPageBreak/>
        <w:t>оформленням документів для його державної реєстрації як транспортного засобу спеціалізованого призначення відповідно до законодавства України.</w:t>
      </w:r>
    </w:p>
    <w:p w14:paraId="09E18C7A" w14:textId="77777777" w:rsidR="00B46FD7" w:rsidRDefault="00000000">
      <w:pPr>
        <w:pStyle w:val="a"/>
        <w:numPr>
          <w:ilvl w:val="0"/>
          <w:numId w:val="3"/>
        </w:numPr>
        <w:spacing w:after="0" w:line="240" w:lineRule="auto"/>
        <w:ind w:left="0" w:firstLine="0"/>
        <w:jc w:val="both"/>
        <w:rPr>
          <w:sz w:val="24"/>
          <w:szCs w:val="24"/>
          <w:lang w:val="uk-UA"/>
        </w:rPr>
      </w:pPr>
      <w:r>
        <w:rPr>
          <w:sz w:val="24"/>
          <w:szCs w:val="24"/>
          <w:lang w:val="uk-UA"/>
        </w:rPr>
        <w:t>Усі характеристики, наведені нижче, є мінімальними, якщо прямо не зазначено інше. Учасник може запропонувати автомобіль з кращими характеристиками.</w:t>
      </w:r>
    </w:p>
    <w:p w14:paraId="2CD6CAAF" w14:textId="77777777" w:rsidR="00B46FD7" w:rsidRDefault="00000000">
      <w:pPr>
        <w:pStyle w:val="a"/>
        <w:numPr>
          <w:ilvl w:val="0"/>
          <w:numId w:val="3"/>
        </w:numPr>
        <w:spacing w:after="0" w:line="240" w:lineRule="auto"/>
        <w:ind w:left="0" w:firstLine="0"/>
        <w:jc w:val="both"/>
        <w:rPr>
          <w:sz w:val="24"/>
          <w:szCs w:val="24"/>
          <w:lang w:val="uk-UA"/>
        </w:rPr>
      </w:pPr>
      <w:r>
        <w:rPr>
          <w:sz w:val="24"/>
          <w:szCs w:val="24"/>
          <w:lang w:val="uk-UA"/>
        </w:rPr>
        <w:t>Посилання на характеристики, сформовані на основі комерційних пропозицій, не встановлюють вимоги до конкретної торговельної марки, моделі чи виробника. Допускається пропозиція еквівалентного товару, що відповідає або перевищує встановлені технічні та функціональні вимоги.</w:t>
      </w:r>
    </w:p>
    <w:p w14:paraId="472A756A" w14:textId="77777777" w:rsidR="00B46FD7" w:rsidRDefault="00B46FD7">
      <w:pPr>
        <w:pStyle w:val="1"/>
        <w:numPr>
          <w:ilvl w:val="0"/>
          <w:numId w:val="0"/>
        </w:numPr>
        <w:ind w:right="0"/>
        <w:rPr>
          <w:sz w:val="24"/>
          <w:szCs w:val="24"/>
        </w:rPr>
      </w:pPr>
    </w:p>
    <w:p w14:paraId="42E7352E" w14:textId="77777777" w:rsidR="00B46FD7" w:rsidRDefault="00000000">
      <w:pPr>
        <w:pStyle w:val="1"/>
        <w:numPr>
          <w:ilvl w:val="0"/>
          <w:numId w:val="0"/>
        </w:numPr>
        <w:ind w:right="0"/>
        <w:rPr>
          <w:sz w:val="24"/>
          <w:szCs w:val="24"/>
        </w:rPr>
      </w:pPr>
      <w:r>
        <w:rPr>
          <w:sz w:val="24"/>
          <w:szCs w:val="24"/>
        </w:rPr>
        <w:t>2. Основні технічні та якісні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2342"/>
        <w:gridCol w:w="6509"/>
      </w:tblGrid>
      <w:tr w:rsidR="00B46FD7" w14:paraId="25F08024" w14:textId="77777777">
        <w:trPr>
          <w:tblHeader/>
          <w:jc w:val="center"/>
        </w:trPr>
        <w:tc>
          <w:tcPr>
            <w:tcW w:w="597" w:type="dxa"/>
            <w:shd w:val="clear" w:color="auto" w:fill="D9EAD3"/>
            <w:vAlign w:val="center"/>
          </w:tcPr>
          <w:p w14:paraId="3AEFFF1A"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 З/П</w:t>
            </w:r>
          </w:p>
        </w:tc>
        <w:tc>
          <w:tcPr>
            <w:tcW w:w="2342" w:type="dxa"/>
            <w:shd w:val="clear" w:color="auto" w:fill="D9EAD3"/>
            <w:vAlign w:val="center"/>
          </w:tcPr>
          <w:p w14:paraId="241A56AC"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Параметр</w:t>
            </w:r>
          </w:p>
        </w:tc>
        <w:tc>
          <w:tcPr>
            <w:tcW w:w="6509" w:type="dxa"/>
            <w:shd w:val="clear" w:color="auto" w:fill="D9EAD3"/>
            <w:vAlign w:val="center"/>
          </w:tcPr>
          <w:p w14:paraId="217BD03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b/>
                <w:sz w:val="24"/>
                <w:szCs w:val="24"/>
              </w:rPr>
              <w:t>Мінімальна/допустима вимога</w:t>
            </w:r>
          </w:p>
        </w:tc>
      </w:tr>
      <w:tr w:rsidR="00B46FD7" w14:paraId="589E9982" w14:textId="77777777">
        <w:trPr>
          <w:jc w:val="center"/>
        </w:trPr>
        <w:tc>
          <w:tcPr>
            <w:tcW w:w="597" w:type="dxa"/>
            <w:vAlign w:val="center"/>
          </w:tcPr>
          <w:p w14:paraId="16709F9A"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342" w:type="dxa"/>
            <w:vAlign w:val="center"/>
          </w:tcPr>
          <w:p w14:paraId="79A78519"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Тип кузова</w:t>
            </w:r>
          </w:p>
        </w:tc>
        <w:tc>
          <w:tcPr>
            <w:tcW w:w="6509" w:type="dxa"/>
            <w:vAlign w:val="center"/>
          </w:tcPr>
          <w:p w14:paraId="2AAA0C17"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кросовер / універсал підвищеної прохідності або еквівалентний за функціональним призначенням</w:t>
            </w:r>
          </w:p>
        </w:tc>
      </w:tr>
      <w:tr w:rsidR="00B46FD7" w14:paraId="0BA2D933" w14:textId="77777777">
        <w:trPr>
          <w:jc w:val="center"/>
        </w:trPr>
        <w:tc>
          <w:tcPr>
            <w:tcW w:w="597" w:type="dxa"/>
            <w:vAlign w:val="center"/>
          </w:tcPr>
          <w:p w14:paraId="5773F12F"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2342" w:type="dxa"/>
            <w:vAlign w:val="center"/>
          </w:tcPr>
          <w:p w14:paraId="15F87391"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Кількість місць</w:t>
            </w:r>
          </w:p>
        </w:tc>
        <w:tc>
          <w:tcPr>
            <w:tcW w:w="6509" w:type="dxa"/>
            <w:vAlign w:val="center"/>
          </w:tcPr>
          <w:p w14:paraId="77762CD5"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5, включаючи місце водія</w:t>
            </w:r>
          </w:p>
        </w:tc>
      </w:tr>
      <w:tr w:rsidR="00B46FD7" w14:paraId="6B4B2729" w14:textId="77777777">
        <w:trPr>
          <w:jc w:val="center"/>
        </w:trPr>
        <w:tc>
          <w:tcPr>
            <w:tcW w:w="597" w:type="dxa"/>
            <w:vAlign w:val="center"/>
          </w:tcPr>
          <w:p w14:paraId="017329B6"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2342" w:type="dxa"/>
            <w:vAlign w:val="center"/>
          </w:tcPr>
          <w:p w14:paraId="3A13D6BA"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Кількість дверей</w:t>
            </w:r>
          </w:p>
        </w:tc>
        <w:tc>
          <w:tcPr>
            <w:tcW w:w="6509" w:type="dxa"/>
            <w:vAlign w:val="center"/>
          </w:tcPr>
          <w:p w14:paraId="26216C79"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5</w:t>
            </w:r>
          </w:p>
        </w:tc>
      </w:tr>
      <w:tr w:rsidR="00B46FD7" w14:paraId="3C352C54" w14:textId="77777777">
        <w:trPr>
          <w:jc w:val="center"/>
        </w:trPr>
        <w:tc>
          <w:tcPr>
            <w:tcW w:w="597" w:type="dxa"/>
            <w:vAlign w:val="center"/>
          </w:tcPr>
          <w:p w14:paraId="3D2A3B7E"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2342" w:type="dxa"/>
            <w:vAlign w:val="center"/>
          </w:tcPr>
          <w:p w14:paraId="18392452"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Тип пального</w:t>
            </w:r>
          </w:p>
        </w:tc>
        <w:tc>
          <w:tcPr>
            <w:tcW w:w="6509" w:type="dxa"/>
            <w:vAlign w:val="center"/>
          </w:tcPr>
          <w:p w14:paraId="63332592"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Бензин</w:t>
            </w:r>
          </w:p>
        </w:tc>
      </w:tr>
      <w:tr w:rsidR="00B46FD7" w14:paraId="58C9B49A" w14:textId="77777777">
        <w:trPr>
          <w:jc w:val="center"/>
        </w:trPr>
        <w:tc>
          <w:tcPr>
            <w:tcW w:w="597" w:type="dxa"/>
            <w:vAlign w:val="center"/>
          </w:tcPr>
          <w:p w14:paraId="5EF267A2"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2342" w:type="dxa"/>
            <w:vAlign w:val="center"/>
          </w:tcPr>
          <w:p w14:paraId="147E98E2"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Тип двигуна</w:t>
            </w:r>
          </w:p>
        </w:tc>
        <w:tc>
          <w:tcPr>
            <w:tcW w:w="6509" w:type="dxa"/>
            <w:vAlign w:val="center"/>
          </w:tcPr>
          <w:p w14:paraId="57BBC036"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бензиновий, з </w:t>
            </w:r>
            <w:proofErr w:type="spellStart"/>
            <w:r>
              <w:rPr>
                <w:rFonts w:ascii="Times New Roman" w:hAnsi="Times New Roman" w:cs="Times New Roman"/>
                <w:sz w:val="24"/>
                <w:szCs w:val="24"/>
              </w:rPr>
              <w:t>турбонаддуванням</w:t>
            </w:r>
            <w:proofErr w:type="spellEnd"/>
            <w:r>
              <w:rPr>
                <w:rFonts w:ascii="Times New Roman" w:hAnsi="Times New Roman" w:cs="Times New Roman"/>
                <w:sz w:val="24"/>
                <w:szCs w:val="24"/>
              </w:rPr>
              <w:t xml:space="preserve"> та/або безпосереднім упорскуванням</w:t>
            </w:r>
          </w:p>
        </w:tc>
      </w:tr>
      <w:tr w:rsidR="00B46FD7" w14:paraId="3AE797B7" w14:textId="77777777">
        <w:trPr>
          <w:jc w:val="center"/>
        </w:trPr>
        <w:tc>
          <w:tcPr>
            <w:tcW w:w="597" w:type="dxa"/>
            <w:vAlign w:val="center"/>
          </w:tcPr>
          <w:p w14:paraId="4D2261BE"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2342" w:type="dxa"/>
            <w:vAlign w:val="center"/>
          </w:tcPr>
          <w:p w14:paraId="3B0CA225"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Кількість циліндрів</w:t>
            </w:r>
          </w:p>
        </w:tc>
        <w:tc>
          <w:tcPr>
            <w:tcW w:w="6509" w:type="dxa"/>
            <w:vAlign w:val="center"/>
          </w:tcPr>
          <w:p w14:paraId="6EB54366"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4</w:t>
            </w:r>
          </w:p>
        </w:tc>
      </w:tr>
      <w:tr w:rsidR="00B46FD7" w14:paraId="51D51AB8" w14:textId="77777777">
        <w:trPr>
          <w:jc w:val="center"/>
        </w:trPr>
        <w:tc>
          <w:tcPr>
            <w:tcW w:w="597" w:type="dxa"/>
            <w:vAlign w:val="center"/>
          </w:tcPr>
          <w:p w14:paraId="61B42477"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2342" w:type="dxa"/>
            <w:vAlign w:val="center"/>
          </w:tcPr>
          <w:p w14:paraId="56E7D307"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Робочий об’єм двигуна</w:t>
            </w:r>
          </w:p>
        </w:tc>
        <w:tc>
          <w:tcPr>
            <w:tcW w:w="6509" w:type="dxa"/>
            <w:vAlign w:val="center"/>
          </w:tcPr>
          <w:p w14:paraId="16979FAB"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1 300 см³ та не більше 1 600 см³</w:t>
            </w:r>
          </w:p>
        </w:tc>
      </w:tr>
      <w:tr w:rsidR="00B46FD7" w14:paraId="0F9195FB" w14:textId="77777777">
        <w:trPr>
          <w:jc w:val="center"/>
        </w:trPr>
        <w:tc>
          <w:tcPr>
            <w:tcW w:w="597" w:type="dxa"/>
            <w:vAlign w:val="center"/>
          </w:tcPr>
          <w:p w14:paraId="776ED623"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c>
          <w:tcPr>
            <w:tcW w:w="2342" w:type="dxa"/>
            <w:vAlign w:val="center"/>
          </w:tcPr>
          <w:p w14:paraId="7219FFF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Максимальна потужність</w:t>
            </w:r>
          </w:p>
        </w:tc>
        <w:tc>
          <w:tcPr>
            <w:tcW w:w="6509" w:type="dxa"/>
            <w:vAlign w:val="center"/>
          </w:tcPr>
          <w:p w14:paraId="6A7E6FB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менше 110 кВт (150 </w:t>
            </w:r>
            <w:proofErr w:type="spellStart"/>
            <w:r>
              <w:rPr>
                <w:rFonts w:ascii="Times New Roman" w:hAnsi="Times New Roman" w:cs="Times New Roman"/>
                <w:sz w:val="24"/>
                <w:szCs w:val="24"/>
              </w:rPr>
              <w:t>к.с</w:t>
            </w:r>
            <w:proofErr w:type="spellEnd"/>
            <w:r>
              <w:rPr>
                <w:rFonts w:ascii="Times New Roman" w:hAnsi="Times New Roman" w:cs="Times New Roman"/>
                <w:sz w:val="24"/>
                <w:szCs w:val="24"/>
              </w:rPr>
              <w:t>.)</w:t>
            </w:r>
          </w:p>
        </w:tc>
      </w:tr>
      <w:tr w:rsidR="00B46FD7" w14:paraId="54E648E5" w14:textId="77777777">
        <w:trPr>
          <w:jc w:val="center"/>
        </w:trPr>
        <w:tc>
          <w:tcPr>
            <w:tcW w:w="597" w:type="dxa"/>
            <w:vAlign w:val="center"/>
          </w:tcPr>
          <w:p w14:paraId="5F337C5F"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342" w:type="dxa"/>
            <w:vAlign w:val="center"/>
          </w:tcPr>
          <w:p w14:paraId="55373F92"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Максимальний крутний момент</w:t>
            </w:r>
          </w:p>
        </w:tc>
        <w:tc>
          <w:tcPr>
            <w:tcW w:w="6509" w:type="dxa"/>
            <w:vAlign w:val="center"/>
          </w:tcPr>
          <w:p w14:paraId="438EB5EE"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не менше 250 </w:t>
            </w:r>
            <w:proofErr w:type="spellStart"/>
            <w:r>
              <w:rPr>
                <w:rFonts w:ascii="Times New Roman" w:hAnsi="Times New Roman" w:cs="Times New Roman"/>
                <w:sz w:val="24"/>
                <w:szCs w:val="24"/>
              </w:rPr>
              <w:t>Н·м</w:t>
            </w:r>
            <w:proofErr w:type="spellEnd"/>
          </w:p>
        </w:tc>
      </w:tr>
      <w:tr w:rsidR="00B46FD7" w14:paraId="5C7D3F45" w14:textId="77777777">
        <w:trPr>
          <w:jc w:val="center"/>
        </w:trPr>
        <w:tc>
          <w:tcPr>
            <w:tcW w:w="597" w:type="dxa"/>
            <w:vAlign w:val="center"/>
          </w:tcPr>
          <w:p w14:paraId="21876670"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10</w:t>
            </w:r>
          </w:p>
        </w:tc>
        <w:tc>
          <w:tcPr>
            <w:tcW w:w="2342" w:type="dxa"/>
            <w:vAlign w:val="center"/>
          </w:tcPr>
          <w:p w14:paraId="6271AA15"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Екологічний стандарт</w:t>
            </w:r>
          </w:p>
        </w:tc>
        <w:tc>
          <w:tcPr>
            <w:tcW w:w="6509" w:type="dxa"/>
            <w:vAlign w:val="center"/>
          </w:tcPr>
          <w:p w14:paraId="3D96C7D6"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нижче чинного для першої державної реєстрації в Україні на дату поставки</w:t>
            </w:r>
          </w:p>
        </w:tc>
      </w:tr>
      <w:tr w:rsidR="00B46FD7" w14:paraId="19856826" w14:textId="77777777">
        <w:trPr>
          <w:jc w:val="center"/>
        </w:trPr>
        <w:tc>
          <w:tcPr>
            <w:tcW w:w="597" w:type="dxa"/>
            <w:vAlign w:val="center"/>
          </w:tcPr>
          <w:p w14:paraId="4BF134CC"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11</w:t>
            </w:r>
          </w:p>
        </w:tc>
        <w:tc>
          <w:tcPr>
            <w:tcW w:w="2342" w:type="dxa"/>
            <w:vAlign w:val="center"/>
          </w:tcPr>
          <w:p w14:paraId="7F83642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Коробка передач</w:t>
            </w:r>
          </w:p>
        </w:tc>
        <w:tc>
          <w:tcPr>
            <w:tcW w:w="6509" w:type="dxa"/>
            <w:vAlign w:val="center"/>
          </w:tcPr>
          <w:p w14:paraId="6EA70C07"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автоматична, не менше 6 передач, або інша автоматизована трансмісія з еквівалентними експлуатаційними характеристиками</w:t>
            </w:r>
          </w:p>
        </w:tc>
      </w:tr>
      <w:tr w:rsidR="00B46FD7" w14:paraId="510940E2" w14:textId="77777777">
        <w:trPr>
          <w:jc w:val="center"/>
        </w:trPr>
        <w:tc>
          <w:tcPr>
            <w:tcW w:w="597" w:type="dxa"/>
            <w:vAlign w:val="center"/>
          </w:tcPr>
          <w:p w14:paraId="2DF93A2B"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12</w:t>
            </w:r>
          </w:p>
        </w:tc>
        <w:tc>
          <w:tcPr>
            <w:tcW w:w="2342" w:type="dxa"/>
            <w:vAlign w:val="center"/>
          </w:tcPr>
          <w:p w14:paraId="4D395E95"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Привід</w:t>
            </w:r>
          </w:p>
        </w:tc>
        <w:tc>
          <w:tcPr>
            <w:tcW w:w="6509" w:type="dxa"/>
            <w:vAlign w:val="center"/>
          </w:tcPr>
          <w:p w14:paraId="2CEE679A"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передній або повний</w:t>
            </w:r>
          </w:p>
        </w:tc>
      </w:tr>
      <w:tr w:rsidR="00B46FD7" w14:paraId="1EE80AD4" w14:textId="77777777">
        <w:trPr>
          <w:jc w:val="center"/>
        </w:trPr>
        <w:tc>
          <w:tcPr>
            <w:tcW w:w="597" w:type="dxa"/>
            <w:vAlign w:val="center"/>
          </w:tcPr>
          <w:p w14:paraId="6B0AF1F2"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13</w:t>
            </w:r>
          </w:p>
        </w:tc>
        <w:tc>
          <w:tcPr>
            <w:tcW w:w="2342" w:type="dxa"/>
            <w:vAlign w:val="center"/>
          </w:tcPr>
          <w:p w14:paraId="1DF0B492"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Максимальна швидкість</w:t>
            </w:r>
          </w:p>
        </w:tc>
        <w:tc>
          <w:tcPr>
            <w:tcW w:w="6509" w:type="dxa"/>
            <w:vAlign w:val="center"/>
          </w:tcPr>
          <w:p w14:paraId="364C0EFF"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190 км/год</w:t>
            </w:r>
          </w:p>
        </w:tc>
      </w:tr>
      <w:tr w:rsidR="00B46FD7" w14:paraId="31C05F24" w14:textId="77777777">
        <w:trPr>
          <w:jc w:val="center"/>
        </w:trPr>
        <w:tc>
          <w:tcPr>
            <w:tcW w:w="597" w:type="dxa"/>
            <w:vAlign w:val="center"/>
          </w:tcPr>
          <w:p w14:paraId="46F437B7"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14</w:t>
            </w:r>
          </w:p>
        </w:tc>
        <w:tc>
          <w:tcPr>
            <w:tcW w:w="2342" w:type="dxa"/>
            <w:vAlign w:val="center"/>
          </w:tcPr>
          <w:p w14:paraId="220A3303"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Розгін 0–100 км/год</w:t>
            </w:r>
          </w:p>
        </w:tc>
        <w:tc>
          <w:tcPr>
            <w:tcW w:w="6509" w:type="dxa"/>
            <w:vAlign w:val="center"/>
          </w:tcPr>
          <w:p w14:paraId="7C53B129"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більше 10,0 с</w:t>
            </w:r>
          </w:p>
        </w:tc>
      </w:tr>
      <w:tr w:rsidR="00B46FD7" w14:paraId="4D9D4C28" w14:textId="77777777">
        <w:trPr>
          <w:jc w:val="center"/>
        </w:trPr>
        <w:tc>
          <w:tcPr>
            <w:tcW w:w="597" w:type="dxa"/>
            <w:vAlign w:val="center"/>
          </w:tcPr>
          <w:p w14:paraId="3C0EBBA0"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342" w:type="dxa"/>
            <w:vAlign w:val="center"/>
          </w:tcPr>
          <w:p w14:paraId="1C40B0E9"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Паливний бак</w:t>
            </w:r>
          </w:p>
        </w:tc>
        <w:tc>
          <w:tcPr>
            <w:tcW w:w="6509" w:type="dxa"/>
            <w:vAlign w:val="center"/>
          </w:tcPr>
          <w:p w14:paraId="78CF8E91"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50 л</w:t>
            </w:r>
          </w:p>
        </w:tc>
      </w:tr>
      <w:tr w:rsidR="00B46FD7" w14:paraId="4C58DD24" w14:textId="77777777">
        <w:trPr>
          <w:jc w:val="center"/>
        </w:trPr>
        <w:tc>
          <w:tcPr>
            <w:tcW w:w="597" w:type="dxa"/>
            <w:vAlign w:val="center"/>
          </w:tcPr>
          <w:p w14:paraId="267F818F"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16</w:t>
            </w:r>
          </w:p>
        </w:tc>
        <w:tc>
          <w:tcPr>
            <w:tcW w:w="2342" w:type="dxa"/>
            <w:vAlign w:val="center"/>
          </w:tcPr>
          <w:p w14:paraId="049A1B6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Дорожній просвіт</w:t>
            </w:r>
          </w:p>
        </w:tc>
        <w:tc>
          <w:tcPr>
            <w:tcW w:w="6509" w:type="dxa"/>
            <w:vAlign w:val="center"/>
          </w:tcPr>
          <w:p w14:paraId="271ADB39"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160 мм</w:t>
            </w:r>
          </w:p>
        </w:tc>
      </w:tr>
      <w:tr w:rsidR="00B46FD7" w14:paraId="5894ECAA" w14:textId="77777777">
        <w:trPr>
          <w:jc w:val="center"/>
        </w:trPr>
        <w:tc>
          <w:tcPr>
            <w:tcW w:w="597" w:type="dxa"/>
            <w:vAlign w:val="center"/>
          </w:tcPr>
          <w:p w14:paraId="08289A34"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342" w:type="dxa"/>
            <w:vAlign w:val="center"/>
          </w:tcPr>
          <w:p w14:paraId="18B0747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Споряджена маса</w:t>
            </w:r>
          </w:p>
        </w:tc>
        <w:tc>
          <w:tcPr>
            <w:tcW w:w="6509" w:type="dxa"/>
            <w:vAlign w:val="center"/>
          </w:tcPr>
          <w:p w14:paraId="4471B0B5"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більше 1 550 кг</w:t>
            </w:r>
          </w:p>
        </w:tc>
      </w:tr>
      <w:tr w:rsidR="00B46FD7" w14:paraId="2AA5A9EC" w14:textId="77777777">
        <w:trPr>
          <w:jc w:val="center"/>
        </w:trPr>
        <w:tc>
          <w:tcPr>
            <w:tcW w:w="597" w:type="dxa"/>
            <w:vAlign w:val="center"/>
          </w:tcPr>
          <w:p w14:paraId="64481896"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342" w:type="dxa"/>
            <w:vAlign w:val="center"/>
          </w:tcPr>
          <w:p w14:paraId="3CE422BC"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Повна маса</w:t>
            </w:r>
          </w:p>
        </w:tc>
        <w:tc>
          <w:tcPr>
            <w:tcW w:w="6509" w:type="dxa"/>
            <w:vAlign w:val="center"/>
          </w:tcPr>
          <w:p w14:paraId="171563E3"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більше 2 000 кг</w:t>
            </w:r>
          </w:p>
        </w:tc>
      </w:tr>
      <w:tr w:rsidR="00B46FD7" w14:paraId="4D82BABB" w14:textId="77777777">
        <w:trPr>
          <w:jc w:val="center"/>
        </w:trPr>
        <w:tc>
          <w:tcPr>
            <w:tcW w:w="597" w:type="dxa"/>
            <w:vAlign w:val="center"/>
          </w:tcPr>
          <w:p w14:paraId="30748DE4"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19</w:t>
            </w:r>
          </w:p>
        </w:tc>
        <w:tc>
          <w:tcPr>
            <w:tcW w:w="2342" w:type="dxa"/>
            <w:vAlign w:val="center"/>
          </w:tcPr>
          <w:p w14:paraId="02741E6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Вантажопідйомність</w:t>
            </w:r>
          </w:p>
        </w:tc>
        <w:tc>
          <w:tcPr>
            <w:tcW w:w="6509" w:type="dxa"/>
            <w:vAlign w:val="center"/>
          </w:tcPr>
          <w:p w14:paraId="3BBFF0B9"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600 кг з урахуванням водія та додаткового обладнання</w:t>
            </w:r>
          </w:p>
        </w:tc>
      </w:tr>
      <w:tr w:rsidR="00B46FD7" w14:paraId="20D62BCA" w14:textId="77777777">
        <w:trPr>
          <w:jc w:val="center"/>
        </w:trPr>
        <w:tc>
          <w:tcPr>
            <w:tcW w:w="597" w:type="dxa"/>
            <w:vAlign w:val="center"/>
          </w:tcPr>
          <w:p w14:paraId="2B427A64"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20</w:t>
            </w:r>
          </w:p>
        </w:tc>
        <w:tc>
          <w:tcPr>
            <w:tcW w:w="2342" w:type="dxa"/>
            <w:vAlign w:val="center"/>
          </w:tcPr>
          <w:p w14:paraId="305E1BBB"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Об’єм багажного відділення</w:t>
            </w:r>
          </w:p>
        </w:tc>
        <w:tc>
          <w:tcPr>
            <w:tcW w:w="6509" w:type="dxa"/>
            <w:vAlign w:val="center"/>
          </w:tcPr>
          <w:p w14:paraId="255AA0C3"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500 л при стандартному положенні спинок другого ряду</w:t>
            </w:r>
          </w:p>
        </w:tc>
      </w:tr>
      <w:tr w:rsidR="00B46FD7" w14:paraId="388A4ACE" w14:textId="77777777">
        <w:trPr>
          <w:jc w:val="center"/>
        </w:trPr>
        <w:tc>
          <w:tcPr>
            <w:tcW w:w="597" w:type="dxa"/>
            <w:vAlign w:val="center"/>
          </w:tcPr>
          <w:p w14:paraId="535A9AC8"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21</w:t>
            </w:r>
          </w:p>
        </w:tc>
        <w:tc>
          <w:tcPr>
            <w:tcW w:w="2342" w:type="dxa"/>
            <w:vAlign w:val="center"/>
          </w:tcPr>
          <w:p w14:paraId="55F0BF8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Об’єм багажного відділення при складеному другому ряді</w:t>
            </w:r>
          </w:p>
        </w:tc>
        <w:tc>
          <w:tcPr>
            <w:tcW w:w="6509" w:type="dxa"/>
            <w:vAlign w:val="center"/>
          </w:tcPr>
          <w:p w14:paraId="0FF15659"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1 600 л</w:t>
            </w:r>
          </w:p>
        </w:tc>
      </w:tr>
      <w:tr w:rsidR="00B46FD7" w14:paraId="3E9EDE74" w14:textId="77777777">
        <w:trPr>
          <w:jc w:val="center"/>
        </w:trPr>
        <w:tc>
          <w:tcPr>
            <w:tcW w:w="597" w:type="dxa"/>
            <w:vAlign w:val="center"/>
          </w:tcPr>
          <w:p w14:paraId="2C649CB3"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22</w:t>
            </w:r>
          </w:p>
        </w:tc>
        <w:tc>
          <w:tcPr>
            <w:tcW w:w="2342" w:type="dxa"/>
            <w:vAlign w:val="center"/>
          </w:tcPr>
          <w:p w14:paraId="2ADC4D08"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Довжина</w:t>
            </w:r>
          </w:p>
        </w:tc>
        <w:tc>
          <w:tcPr>
            <w:tcW w:w="6509" w:type="dxa"/>
            <w:vAlign w:val="center"/>
          </w:tcPr>
          <w:p w14:paraId="6083E2C1"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4 300 мм та не більше 4 600 мм</w:t>
            </w:r>
          </w:p>
        </w:tc>
      </w:tr>
      <w:tr w:rsidR="00B46FD7" w14:paraId="00165D65" w14:textId="77777777">
        <w:trPr>
          <w:jc w:val="center"/>
        </w:trPr>
        <w:tc>
          <w:tcPr>
            <w:tcW w:w="597" w:type="dxa"/>
            <w:vAlign w:val="center"/>
          </w:tcPr>
          <w:p w14:paraId="6FC8E7E5"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23</w:t>
            </w:r>
          </w:p>
        </w:tc>
        <w:tc>
          <w:tcPr>
            <w:tcW w:w="2342" w:type="dxa"/>
            <w:vAlign w:val="center"/>
          </w:tcPr>
          <w:p w14:paraId="097541A4"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Ширина без дзеркал</w:t>
            </w:r>
          </w:p>
        </w:tc>
        <w:tc>
          <w:tcPr>
            <w:tcW w:w="6509" w:type="dxa"/>
            <w:vAlign w:val="center"/>
          </w:tcPr>
          <w:p w14:paraId="7263F762"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більше 1 900 мм</w:t>
            </w:r>
          </w:p>
        </w:tc>
      </w:tr>
      <w:tr w:rsidR="00B46FD7" w14:paraId="27F4B408" w14:textId="77777777">
        <w:trPr>
          <w:jc w:val="center"/>
        </w:trPr>
        <w:tc>
          <w:tcPr>
            <w:tcW w:w="597" w:type="dxa"/>
            <w:vAlign w:val="center"/>
          </w:tcPr>
          <w:p w14:paraId="7509A9A7"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24</w:t>
            </w:r>
          </w:p>
        </w:tc>
        <w:tc>
          <w:tcPr>
            <w:tcW w:w="2342" w:type="dxa"/>
            <w:vAlign w:val="center"/>
          </w:tcPr>
          <w:p w14:paraId="0EBE7431"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Висота</w:t>
            </w:r>
          </w:p>
        </w:tc>
        <w:tc>
          <w:tcPr>
            <w:tcW w:w="6509" w:type="dxa"/>
            <w:vAlign w:val="center"/>
          </w:tcPr>
          <w:p w14:paraId="3B7C3B1E"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більше 1 700 мм</w:t>
            </w:r>
          </w:p>
        </w:tc>
      </w:tr>
      <w:tr w:rsidR="00B46FD7" w14:paraId="7A70E8B1" w14:textId="77777777">
        <w:trPr>
          <w:jc w:val="center"/>
        </w:trPr>
        <w:tc>
          <w:tcPr>
            <w:tcW w:w="597" w:type="dxa"/>
            <w:vAlign w:val="center"/>
          </w:tcPr>
          <w:p w14:paraId="71AB7158"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2342" w:type="dxa"/>
            <w:vAlign w:val="center"/>
          </w:tcPr>
          <w:p w14:paraId="59282006"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Колісна база</w:t>
            </w:r>
          </w:p>
        </w:tc>
        <w:tc>
          <w:tcPr>
            <w:tcW w:w="6509" w:type="dxa"/>
            <w:vAlign w:val="center"/>
          </w:tcPr>
          <w:p w14:paraId="7361651C"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не менше 2 600 мм</w:t>
            </w:r>
          </w:p>
        </w:tc>
      </w:tr>
      <w:tr w:rsidR="00B46FD7" w14:paraId="48F34AC9" w14:textId="77777777">
        <w:trPr>
          <w:jc w:val="center"/>
        </w:trPr>
        <w:tc>
          <w:tcPr>
            <w:tcW w:w="597" w:type="dxa"/>
            <w:vAlign w:val="center"/>
          </w:tcPr>
          <w:p w14:paraId="589BC283"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26</w:t>
            </w:r>
          </w:p>
        </w:tc>
        <w:tc>
          <w:tcPr>
            <w:tcW w:w="2342" w:type="dxa"/>
            <w:vAlign w:val="center"/>
          </w:tcPr>
          <w:p w14:paraId="6A82114D"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Безпека</w:t>
            </w:r>
          </w:p>
        </w:tc>
        <w:tc>
          <w:tcPr>
            <w:tcW w:w="6509" w:type="dxa"/>
            <w:vAlign w:val="center"/>
          </w:tcPr>
          <w:p w14:paraId="1ADE9E87" w14:textId="77777777" w:rsidR="00B46FD7" w:rsidRDefault="00000000">
            <w:pPr>
              <w:pStyle w:val="a"/>
              <w:numPr>
                <w:ilvl w:val="0"/>
                <w:numId w:val="0"/>
              </w:numPr>
              <w:spacing w:after="0" w:line="240" w:lineRule="auto"/>
              <w:jc w:val="both"/>
              <w:rPr>
                <w:sz w:val="24"/>
                <w:szCs w:val="24"/>
                <w:lang w:val="uk-UA"/>
              </w:rPr>
            </w:pPr>
            <w:r>
              <w:rPr>
                <w:sz w:val="24"/>
                <w:szCs w:val="24"/>
                <w:lang w:val="uk-UA"/>
              </w:rPr>
              <w:t xml:space="preserve">- електронна система контролю стійкості (ESC/ESP) з </w:t>
            </w:r>
            <w:proofErr w:type="spellStart"/>
            <w:r>
              <w:rPr>
                <w:sz w:val="24"/>
                <w:szCs w:val="24"/>
                <w:lang w:val="uk-UA"/>
              </w:rPr>
              <w:t>антиблокувальною</w:t>
            </w:r>
            <w:proofErr w:type="spellEnd"/>
            <w:r>
              <w:rPr>
                <w:sz w:val="24"/>
                <w:szCs w:val="24"/>
                <w:lang w:val="uk-UA"/>
              </w:rPr>
              <w:t xml:space="preserve"> системою гальм (ABS) та системою </w:t>
            </w:r>
            <w:r>
              <w:rPr>
                <w:sz w:val="24"/>
                <w:szCs w:val="24"/>
                <w:lang w:val="uk-UA"/>
              </w:rPr>
              <w:lastRenderedPageBreak/>
              <w:t>електронного розподілу гальмівних зусиль або еквівалентними системами;</w:t>
            </w:r>
          </w:p>
          <w:p w14:paraId="69745591" w14:textId="77777777" w:rsidR="00B46FD7" w:rsidRDefault="00000000">
            <w:pPr>
              <w:pStyle w:val="a"/>
              <w:numPr>
                <w:ilvl w:val="0"/>
                <w:numId w:val="0"/>
              </w:numPr>
              <w:spacing w:after="0" w:line="240" w:lineRule="auto"/>
              <w:jc w:val="both"/>
              <w:rPr>
                <w:sz w:val="24"/>
                <w:szCs w:val="24"/>
                <w:lang w:val="uk-UA"/>
              </w:rPr>
            </w:pPr>
            <w:r>
              <w:rPr>
                <w:sz w:val="24"/>
                <w:szCs w:val="24"/>
                <w:lang w:val="uk-UA"/>
              </w:rPr>
              <w:t>- фронтальні подушки безпеки водія та переднього пасажира;</w:t>
            </w:r>
          </w:p>
          <w:p w14:paraId="2F03822E" w14:textId="77777777" w:rsidR="00B46FD7" w:rsidRDefault="00000000">
            <w:pPr>
              <w:pStyle w:val="a"/>
              <w:numPr>
                <w:ilvl w:val="0"/>
                <w:numId w:val="0"/>
              </w:numPr>
              <w:spacing w:after="0" w:line="240" w:lineRule="auto"/>
              <w:jc w:val="both"/>
              <w:rPr>
                <w:sz w:val="24"/>
                <w:szCs w:val="24"/>
                <w:lang w:val="uk-UA"/>
              </w:rPr>
            </w:pPr>
            <w:r>
              <w:rPr>
                <w:sz w:val="24"/>
                <w:szCs w:val="24"/>
                <w:lang w:val="uk-UA"/>
              </w:rPr>
              <w:t>- бокові/головні подушки безпеки або шторки безпеки;</w:t>
            </w:r>
          </w:p>
          <w:p w14:paraId="34A5E4C5" w14:textId="77777777" w:rsidR="00B46FD7" w:rsidRDefault="00000000">
            <w:pPr>
              <w:pStyle w:val="a"/>
              <w:numPr>
                <w:ilvl w:val="0"/>
                <w:numId w:val="0"/>
              </w:numPr>
              <w:spacing w:after="0" w:line="240" w:lineRule="auto"/>
              <w:jc w:val="both"/>
              <w:rPr>
                <w:sz w:val="24"/>
                <w:szCs w:val="24"/>
                <w:lang w:val="uk-UA"/>
              </w:rPr>
            </w:pPr>
            <w:r>
              <w:rPr>
                <w:sz w:val="24"/>
                <w:szCs w:val="24"/>
                <w:lang w:val="uk-UA"/>
              </w:rPr>
              <w:t xml:space="preserve">- </w:t>
            </w:r>
            <w:proofErr w:type="spellStart"/>
            <w:r>
              <w:rPr>
                <w:sz w:val="24"/>
                <w:szCs w:val="24"/>
                <w:lang w:val="uk-UA"/>
              </w:rPr>
              <w:t>трьохточкові</w:t>
            </w:r>
            <w:proofErr w:type="spellEnd"/>
            <w:r>
              <w:rPr>
                <w:sz w:val="24"/>
                <w:szCs w:val="24"/>
                <w:lang w:val="uk-UA"/>
              </w:rPr>
              <w:t xml:space="preserve"> ремені безпеки для всіх посадочних місць; передні — з </w:t>
            </w:r>
            <w:proofErr w:type="spellStart"/>
            <w:r>
              <w:rPr>
                <w:sz w:val="24"/>
                <w:szCs w:val="24"/>
                <w:lang w:val="uk-UA"/>
              </w:rPr>
              <w:t>натягувачами</w:t>
            </w:r>
            <w:proofErr w:type="spellEnd"/>
            <w:r>
              <w:rPr>
                <w:sz w:val="24"/>
                <w:szCs w:val="24"/>
                <w:lang w:val="uk-UA"/>
              </w:rPr>
              <w:t xml:space="preserve"> та регулюванням за висотою;</w:t>
            </w:r>
          </w:p>
          <w:p w14:paraId="5B462D09" w14:textId="77777777" w:rsidR="00B46FD7" w:rsidRDefault="00000000">
            <w:pPr>
              <w:pStyle w:val="a"/>
              <w:numPr>
                <w:ilvl w:val="0"/>
                <w:numId w:val="0"/>
              </w:numPr>
              <w:spacing w:after="0" w:line="240" w:lineRule="auto"/>
              <w:jc w:val="both"/>
              <w:rPr>
                <w:sz w:val="24"/>
                <w:szCs w:val="24"/>
                <w:lang w:val="uk-UA"/>
              </w:rPr>
            </w:pPr>
            <w:r>
              <w:rPr>
                <w:sz w:val="24"/>
                <w:szCs w:val="24"/>
                <w:lang w:val="uk-UA"/>
              </w:rPr>
              <w:t>- система контролю тиску в шинах (TPMS);</w:t>
            </w:r>
          </w:p>
          <w:p w14:paraId="2E3A9972" w14:textId="77777777" w:rsidR="00B46FD7" w:rsidRDefault="00000000">
            <w:pPr>
              <w:pStyle w:val="a"/>
              <w:numPr>
                <w:ilvl w:val="0"/>
                <w:numId w:val="0"/>
              </w:numPr>
              <w:spacing w:after="0" w:line="240" w:lineRule="auto"/>
              <w:jc w:val="both"/>
              <w:rPr>
                <w:sz w:val="24"/>
                <w:szCs w:val="24"/>
                <w:lang w:val="uk-UA"/>
              </w:rPr>
            </w:pPr>
            <w:r>
              <w:rPr>
                <w:sz w:val="24"/>
                <w:szCs w:val="24"/>
                <w:lang w:val="uk-UA"/>
              </w:rPr>
              <w:t>- система допомоги при старті на підйомі;</w:t>
            </w:r>
          </w:p>
          <w:p w14:paraId="191D88D4" w14:textId="77777777" w:rsidR="00B46FD7" w:rsidRDefault="00000000">
            <w:pPr>
              <w:pStyle w:val="a"/>
              <w:numPr>
                <w:ilvl w:val="0"/>
                <w:numId w:val="0"/>
              </w:numPr>
              <w:spacing w:after="0" w:line="240" w:lineRule="auto"/>
              <w:jc w:val="both"/>
              <w:rPr>
                <w:sz w:val="24"/>
                <w:szCs w:val="24"/>
                <w:lang w:val="uk-UA"/>
              </w:rPr>
            </w:pPr>
            <w:r>
              <w:rPr>
                <w:sz w:val="24"/>
                <w:szCs w:val="24"/>
                <w:lang w:val="uk-UA"/>
              </w:rPr>
              <w:t>- система автоматичного екстреного гальмування та/або попередження про небезпеку зіткнення перед автомобілем;</w:t>
            </w:r>
          </w:p>
          <w:p w14:paraId="1D16DB66" w14:textId="77777777" w:rsidR="00B46FD7" w:rsidRDefault="00000000">
            <w:pPr>
              <w:pStyle w:val="a"/>
              <w:numPr>
                <w:ilvl w:val="0"/>
                <w:numId w:val="0"/>
              </w:numPr>
              <w:spacing w:after="0" w:line="240" w:lineRule="auto"/>
              <w:jc w:val="both"/>
              <w:rPr>
                <w:sz w:val="24"/>
                <w:szCs w:val="24"/>
                <w:lang w:val="uk-UA"/>
              </w:rPr>
            </w:pPr>
            <w:r>
              <w:rPr>
                <w:sz w:val="24"/>
                <w:szCs w:val="24"/>
                <w:lang w:val="uk-UA"/>
              </w:rPr>
              <w:t>- система контролю уваги/втоми водія;</w:t>
            </w:r>
          </w:p>
          <w:p w14:paraId="10EB9C3E" w14:textId="77777777" w:rsidR="00B46FD7" w:rsidRDefault="00000000">
            <w:pPr>
              <w:pStyle w:val="a"/>
              <w:numPr>
                <w:ilvl w:val="0"/>
                <w:numId w:val="0"/>
              </w:numPr>
              <w:spacing w:after="0" w:line="240" w:lineRule="auto"/>
              <w:jc w:val="both"/>
              <w:rPr>
                <w:sz w:val="24"/>
                <w:szCs w:val="24"/>
                <w:lang w:val="uk-UA"/>
              </w:rPr>
            </w:pPr>
            <w:r>
              <w:rPr>
                <w:sz w:val="24"/>
                <w:szCs w:val="24"/>
                <w:lang w:val="uk-UA"/>
              </w:rPr>
              <w:t>- центральний замок з дистанційним керуванням;</w:t>
            </w:r>
          </w:p>
          <w:p w14:paraId="39D5B53D" w14:textId="77777777" w:rsidR="00B46FD7" w:rsidRDefault="00000000">
            <w:pPr>
              <w:pStyle w:val="a"/>
              <w:numPr>
                <w:ilvl w:val="0"/>
                <w:numId w:val="0"/>
              </w:numPr>
              <w:spacing w:after="0" w:line="240" w:lineRule="auto"/>
              <w:jc w:val="both"/>
              <w:rPr>
                <w:sz w:val="24"/>
                <w:szCs w:val="24"/>
                <w:lang w:val="uk-UA"/>
              </w:rPr>
            </w:pPr>
            <w:r>
              <w:rPr>
                <w:sz w:val="24"/>
                <w:szCs w:val="24"/>
                <w:lang w:val="uk-UA"/>
              </w:rPr>
              <w:t xml:space="preserve">- електронний </w:t>
            </w:r>
            <w:proofErr w:type="spellStart"/>
            <w:r>
              <w:rPr>
                <w:sz w:val="24"/>
                <w:szCs w:val="24"/>
                <w:lang w:val="uk-UA"/>
              </w:rPr>
              <w:t>імобілайзер</w:t>
            </w:r>
            <w:proofErr w:type="spellEnd"/>
            <w:r>
              <w:rPr>
                <w:sz w:val="24"/>
                <w:szCs w:val="24"/>
                <w:lang w:val="uk-UA"/>
              </w:rPr>
              <w:t>;</w:t>
            </w:r>
          </w:p>
          <w:p w14:paraId="5696C046" w14:textId="77777777" w:rsidR="00B46FD7" w:rsidRDefault="00000000">
            <w:pPr>
              <w:pStyle w:val="a"/>
              <w:numPr>
                <w:ilvl w:val="0"/>
                <w:numId w:val="0"/>
              </w:numPr>
              <w:spacing w:after="0" w:line="240" w:lineRule="auto"/>
              <w:jc w:val="both"/>
              <w:rPr>
                <w:sz w:val="24"/>
                <w:szCs w:val="24"/>
                <w:lang w:val="uk-UA"/>
              </w:rPr>
            </w:pPr>
            <w:r>
              <w:rPr>
                <w:sz w:val="24"/>
                <w:szCs w:val="24"/>
                <w:lang w:val="uk-UA"/>
              </w:rPr>
              <w:t>- передні та задні датчики паркування або еквівалентна система допомоги під час паркування;</w:t>
            </w:r>
          </w:p>
          <w:p w14:paraId="705B1278" w14:textId="77777777" w:rsidR="00B46FD7" w:rsidRDefault="00000000">
            <w:pPr>
              <w:pStyle w:val="a"/>
              <w:numPr>
                <w:ilvl w:val="0"/>
                <w:numId w:val="0"/>
              </w:numPr>
              <w:spacing w:after="0" w:line="240" w:lineRule="auto"/>
              <w:jc w:val="both"/>
              <w:rPr>
                <w:sz w:val="24"/>
                <w:szCs w:val="24"/>
                <w:lang w:val="uk-UA"/>
              </w:rPr>
            </w:pPr>
            <w:r>
              <w:rPr>
                <w:sz w:val="24"/>
                <w:szCs w:val="24"/>
                <w:lang w:val="uk-UA"/>
              </w:rPr>
              <w:t>- камера заднього виду;</w:t>
            </w:r>
          </w:p>
          <w:p w14:paraId="70E08C03" w14:textId="77777777" w:rsidR="00B46FD7" w:rsidRDefault="00000000">
            <w:pPr>
              <w:pStyle w:val="a"/>
              <w:numPr>
                <w:ilvl w:val="0"/>
                <w:numId w:val="0"/>
              </w:numPr>
              <w:spacing w:after="0" w:line="240" w:lineRule="auto"/>
              <w:jc w:val="both"/>
              <w:rPr>
                <w:sz w:val="24"/>
                <w:szCs w:val="24"/>
                <w:lang w:val="uk-UA"/>
              </w:rPr>
            </w:pPr>
            <w:r>
              <w:rPr>
                <w:sz w:val="24"/>
                <w:szCs w:val="24"/>
                <w:lang w:val="uk-UA"/>
              </w:rPr>
              <w:t>- ISOFIX або еквівалентні штатні кріплення для дитячих крісел;</w:t>
            </w:r>
          </w:p>
          <w:p w14:paraId="71684A32" w14:textId="77777777" w:rsidR="00B46FD7" w:rsidRDefault="00000000">
            <w:pPr>
              <w:pStyle w:val="a"/>
              <w:numPr>
                <w:ilvl w:val="0"/>
                <w:numId w:val="0"/>
              </w:numPr>
              <w:spacing w:after="0" w:line="240" w:lineRule="auto"/>
              <w:jc w:val="both"/>
              <w:rPr>
                <w:sz w:val="24"/>
                <w:szCs w:val="24"/>
                <w:lang w:val="uk-UA"/>
              </w:rPr>
            </w:pPr>
            <w:r>
              <w:rPr>
                <w:sz w:val="24"/>
                <w:szCs w:val="24"/>
                <w:lang w:val="uk-UA"/>
              </w:rPr>
              <w:t>- металевий захист двигуна/картера та днища від механічних пошкоджень.</w:t>
            </w:r>
          </w:p>
        </w:tc>
      </w:tr>
      <w:tr w:rsidR="00B46FD7" w14:paraId="00CAE791" w14:textId="77777777">
        <w:trPr>
          <w:jc w:val="center"/>
        </w:trPr>
        <w:tc>
          <w:tcPr>
            <w:tcW w:w="597" w:type="dxa"/>
            <w:vAlign w:val="center"/>
          </w:tcPr>
          <w:p w14:paraId="3888ED24"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27</w:t>
            </w:r>
          </w:p>
        </w:tc>
        <w:tc>
          <w:tcPr>
            <w:tcW w:w="2342" w:type="dxa"/>
            <w:vAlign w:val="center"/>
          </w:tcPr>
          <w:p w14:paraId="77FE5C09"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Комфорт та функціональність</w:t>
            </w:r>
          </w:p>
        </w:tc>
        <w:tc>
          <w:tcPr>
            <w:tcW w:w="6509" w:type="dxa"/>
            <w:vAlign w:val="center"/>
          </w:tcPr>
          <w:p w14:paraId="741DBCED" w14:textId="77777777" w:rsidR="00B46FD7" w:rsidRDefault="00000000">
            <w:pPr>
              <w:pStyle w:val="a"/>
              <w:numPr>
                <w:ilvl w:val="0"/>
                <w:numId w:val="0"/>
              </w:numPr>
              <w:spacing w:after="0" w:line="240" w:lineRule="auto"/>
              <w:jc w:val="both"/>
              <w:rPr>
                <w:sz w:val="24"/>
                <w:szCs w:val="24"/>
                <w:lang w:val="uk-UA"/>
              </w:rPr>
            </w:pPr>
            <w:r>
              <w:rPr>
                <w:sz w:val="24"/>
                <w:szCs w:val="24"/>
                <w:lang w:val="uk-UA"/>
              </w:rPr>
              <w:t>- двозонний автоматичний клімат-контроль або кращий за функціональністю;</w:t>
            </w:r>
          </w:p>
          <w:p w14:paraId="33E5D373" w14:textId="77777777" w:rsidR="00B46FD7" w:rsidRDefault="00000000">
            <w:pPr>
              <w:pStyle w:val="a"/>
              <w:numPr>
                <w:ilvl w:val="0"/>
                <w:numId w:val="0"/>
              </w:numPr>
              <w:spacing w:after="0" w:line="240" w:lineRule="auto"/>
              <w:jc w:val="both"/>
              <w:rPr>
                <w:sz w:val="24"/>
                <w:szCs w:val="24"/>
                <w:lang w:val="uk-UA"/>
              </w:rPr>
            </w:pPr>
            <w:r>
              <w:rPr>
                <w:sz w:val="24"/>
                <w:szCs w:val="24"/>
                <w:lang w:val="uk-UA"/>
              </w:rPr>
              <w:t>- підігрів передніх сидінь;</w:t>
            </w:r>
          </w:p>
          <w:p w14:paraId="12EDA64A" w14:textId="77777777" w:rsidR="00B46FD7" w:rsidRDefault="00000000">
            <w:pPr>
              <w:pStyle w:val="a"/>
              <w:numPr>
                <w:ilvl w:val="0"/>
                <w:numId w:val="0"/>
              </w:numPr>
              <w:spacing w:after="0" w:line="240" w:lineRule="auto"/>
              <w:jc w:val="both"/>
              <w:rPr>
                <w:sz w:val="24"/>
                <w:szCs w:val="24"/>
                <w:lang w:val="uk-UA"/>
              </w:rPr>
            </w:pPr>
            <w:r>
              <w:rPr>
                <w:sz w:val="24"/>
                <w:szCs w:val="24"/>
                <w:lang w:val="uk-UA"/>
              </w:rPr>
              <w:t>- підігрів керма;</w:t>
            </w:r>
          </w:p>
          <w:p w14:paraId="4211319C" w14:textId="77777777" w:rsidR="00B46FD7" w:rsidRDefault="00000000">
            <w:pPr>
              <w:pStyle w:val="a"/>
              <w:numPr>
                <w:ilvl w:val="0"/>
                <w:numId w:val="0"/>
              </w:numPr>
              <w:spacing w:after="0" w:line="240" w:lineRule="auto"/>
              <w:jc w:val="both"/>
              <w:rPr>
                <w:sz w:val="24"/>
                <w:szCs w:val="24"/>
                <w:lang w:val="uk-UA"/>
              </w:rPr>
            </w:pPr>
            <w:r>
              <w:rPr>
                <w:sz w:val="24"/>
                <w:szCs w:val="24"/>
                <w:lang w:val="uk-UA"/>
              </w:rPr>
              <w:t>- підігрів лобового скла або зони склоочисників;</w:t>
            </w:r>
          </w:p>
          <w:p w14:paraId="28A90783" w14:textId="77777777" w:rsidR="00B46FD7" w:rsidRDefault="00000000">
            <w:pPr>
              <w:pStyle w:val="a"/>
              <w:numPr>
                <w:ilvl w:val="0"/>
                <w:numId w:val="0"/>
              </w:numPr>
              <w:spacing w:after="0" w:line="240" w:lineRule="auto"/>
              <w:jc w:val="both"/>
              <w:rPr>
                <w:sz w:val="24"/>
                <w:szCs w:val="24"/>
                <w:lang w:val="uk-UA"/>
              </w:rPr>
            </w:pPr>
            <w:r>
              <w:rPr>
                <w:sz w:val="24"/>
                <w:szCs w:val="24"/>
                <w:lang w:val="uk-UA"/>
              </w:rPr>
              <w:t xml:space="preserve">- зовнішні дзеркала з </w:t>
            </w:r>
            <w:proofErr w:type="spellStart"/>
            <w:r>
              <w:rPr>
                <w:sz w:val="24"/>
                <w:szCs w:val="24"/>
                <w:lang w:val="uk-UA"/>
              </w:rPr>
              <w:t>електрорегулюванням</w:t>
            </w:r>
            <w:proofErr w:type="spellEnd"/>
            <w:r>
              <w:rPr>
                <w:sz w:val="24"/>
                <w:szCs w:val="24"/>
                <w:lang w:val="uk-UA"/>
              </w:rPr>
              <w:t xml:space="preserve"> та обігрівом;</w:t>
            </w:r>
          </w:p>
          <w:p w14:paraId="7791FE42" w14:textId="77777777" w:rsidR="00B46FD7" w:rsidRDefault="00000000">
            <w:pPr>
              <w:pStyle w:val="a"/>
              <w:numPr>
                <w:ilvl w:val="0"/>
                <w:numId w:val="0"/>
              </w:numPr>
              <w:spacing w:after="0" w:line="240" w:lineRule="auto"/>
              <w:jc w:val="both"/>
              <w:rPr>
                <w:sz w:val="24"/>
                <w:szCs w:val="24"/>
                <w:lang w:val="uk-UA"/>
              </w:rPr>
            </w:pPr>
            <w:r>
              <w:rPr>
                <w:sz w:val="24"/>
                <w:szCs w:val="24"/>
                <w:lang w:val="uk-UA"/>
              </w:rPr>
              <w:t xml:space="preserve">- </w:t>
            </w:r>
            <w:proofErr w:type="spellStart"/>
            <w:r>
              <w:rPr>
                <w:sz w:val="24"/>
                <w:szCs w:val="24"/>
                <w:lang w:val="uk-UA"/>
              </w:rPr>
              <w:t>електросклопідйомники</w:t>
            </w:r>
            <w:proofErr w:type="spellEnd"/>
            <w:r>
              <w:rPr>
                <w:sz w:val="24"/>
                <w:szCs w:val="24"/>
                <w:lang w:val="uk-UA"/>
              </w:rPr>
              <w:t xml:space="preserve"> передніх і задніх дверей;</w:t>
            </w:r>
          </w:p>
          <w:p w14:paraId="36D429BB" w14:textId="77777777" w:rsidR="00B46FD7" w:rsidRDefault="00000000">
            <w:pPr>
              <w:pStyle w:val="a"/>
              <w:numPr>
                <w:ilvl w:val="0"/>
                <w:numId w:val="0"/>
              </w:numPr>
              <w:spacing w:after="0" w:line="240" w:lineRule="auto"/>
              <w:jc w:val="both"/>
              <w:rPr>
                <w:sz w:val="24"/>
                <w:szCs w:val="24"/>
                <w:lang w:val="uk-UA"/>
              </w:rPr>
            </w:pPr>
            <w:r>
              <w:rPr>
                <w:sz w:val="24"/>
                <w:szCs w:val="24"/>
                <w:lang w:val="uk-UA"/>
              </w:rPr>
              <w:t>- круїз-контроль з обмежувачем швидкості;</w:t>
            </w:r>
          </w:p>
          <w:p w14:paraId="0451B93D" w14:textId="77777777" w:rsidR="00B46FD7" w:rsidRDefault="00000000">
            <w:pPr>
              <w:pStyle w:val="a"/>
              <w:numPr>
                <w:ilvl w:val="0"/>
                <w:numId w:val="0"/>
              </w:numPr>
              <w:spacing w:after="0" w:line="240" w:lineRule="auto"/>
              <w:jc w:val="both"/>
              <w:rPr>
                <w:sz w:val="24"/>
                <w:szCs w:val="24"/>
                <w:lang w:val="uk-UA"/>
              </w:rPr>
            </w:pPr>
            <w:r>
              <w:rPr>
                <w:sz w:val="24"/>
                <w:szCs w:val="24"/>
                <w:lang w:val="uk-UA"/>
              </w:rPr>
              <w:t>- мультимедійна система з дисплеєм не менше 8 дюймів;</w:t>
            </w:r>
          </w:p>
          <w:p w14:paraId="4E3C0584" w14:textId="77777777" w:rsidR="00B46FD7" w:rsidRDefault="00000000">
            <w:pPr>
              <w:pStyle w:val="a"/>
              <w:numPr>
                <w:ilvl w:val="0"/>
                <w:numId w:val="0"/>
              </w:numPr>
              <w:spacing w:after="0" w:line="240" w:lineRule="auto"/>
              <w:jc w:val="both"/>
              <w:rPr>
                <w:sz w:val="24"/>
                <w:szCs w:val="24"/>
                <w:lang w:val="uk-UA"/>
              </w:rPr>
            </w:pPr>
            <w:r>
              <w:rPr>
                <w:sz w:val="24"/>
                <w:szCs w:val="24"/>
                <w:lang w:val="uk-UA"/>
              </w:rPr>
              <w:t xml:space="preserve">- </w:t>
            </w:r>
            <w:proofErr w:type="spellStart"/>
            <w:r>
              <w:rPr>
                <w:sz w:val="24"/>
                <w:szCs w:val="24"/>
                <w:lang w:val="uk-UA"/>
              </w:rPr>
              <w:t>Bluetooth</w:t>
            </w:r>
            <w:proofErr w:type="spellEnd"/>
            <w:r>
              <w:rPr>
                <w:sz w:val="24"/>
                <w:szCs w:val="24"/>
                <w:lang w:val="uk-UA"/>
              </w:rPr>
              <w:t xml:space="preserve"> та підтримка підключення мобільного телефону; USB-C або еквівалентні роз'єми;</w:t>
            </w:r>
          </w:p>
          <w:p w14:paraId="6FAC872C" w14:textId="77777777" w:rsidR="00B46FD7" w:rsidRDefault="00000000">
            <w:pPr>
              <w:pStyle w:val="a"/>
              <w:numPr>
                <w:ilvl w:val="0"/>
                <w:numId w:val="0"/>
              </w:numPr>
              <w:spacing w:after="0" w:line="240" w:lineRule="auto"/>
              <w:jc w:val="both"/>
              <w:rPr>
                <w:sz w:val="24"/>
                <w:szCs w:val="24"/>
                <w:lang w:val="uk-UA"/>
              </w:rPr>
            </w:pPr>
            <w:r>
              <w:rPr>
                <w:sz w:val="24"/>
                <w:szCs w:val="24"/>
                <w:lang w:val="uk-UA"/>
              </w:rPr>
              <w:t>- не менше 6 динаміків;</w:t>
            </w:r>
          </w:p>
          <w:p w14:paraId="48CA843E" w14:textId="77777777" w:rsidR="00B46FD7" w:rsidRDefault="00000000">
            <w:pPr>
              <w:pStyle w:val="a"/>
              <w:numPr>
                <w:ilvl w:val="0"/>
                <w:numId w:val="0"/>
              </w:numPr>
              <w:spacing w:after="0" w:line="240" w:lineRule="auto"/>
              <w:jc w:val="both"/>
              <w:rPr>
                <w:sz w:val="24"/>
                <w:szCs w:val="24"/>
                <w:lang w:val="uk-UA"/>
              </w:rPr>
            </w:pPr>
            <w:r>
              <w:rPr>
                <w:sz w:val="24"/>
                <w:szCs w:val="24"/>
                <w:lang w:val="uk-UA"/>
              </w:rPr>
              <w:t>- LED денні ходові вогні; передні фари — LED або еквівалентні за світлотехнічними характеристиками;</w:t>
            </w:r>
          </w:p>
          <w:p w14:paraId="1C400FAC" w14:textId="77777777" w:rsidR="00B46FD7" w:rsidRDefault="00000000">
            <w:pPr>
              <w:pStyle w:val="a"/>
              <w:numPr>
                <w:ilvl w:val="0"/>
                <w:numId w:val="0"/>
              </w:numPr>
              <w:spacing w:after="0" w:line="240" w:lineRule="auto"/>
              <w:jc w:val="both"/>
              <w:rPr>
                <w:sz w:val="24"/>
                <w:szCs w:val="24"/>
                <w:lang w:val="uk-UA"/>
              </w:rPr>
            </w:pPr>
            <w:r>
              <w:rPr>
                <w:sz w:val="24"/>
                <w:szCs w:val="24"/>
                <w:lang w:val="uk-UA"/>
              </w:rPr>
              <w:t>- датчики світла та дощу;</w:t>
            </w:r>
          </w:p>
          <w:p w14:paraId="60A60875" w14:textId="77777777" w:rsidR="00B46FD7" w:rsidRDefault="00000000">
            <w:pPr>
              <w:pStyle w:val="a"/>
              <w:numPr>
                <w:ilvl w:val="0"/>
                <w:numId w:val="0"/>
              </w:numPr>
              <w:spacing w:after="0" w:line="240" w:lineRule="auto"/>
              <w:jc w:val="both"/>
              <w:rPr>
                <w:sz w:val="24"/>
                <w:szCs w:val="24"/>
                <w:lang w:val="uk-UA"/>
              </w:rPr>
            </w:pPr>
            <w:r>
              <w:rPr>
                <w:sz w:val="24"/>
                <w:szCs w:val="24"/>
                <w:lang w:val="uk-UA"/>
              </w:rPr>
              <w:t>- задні LED-ліхтарі або еквівалентні;</w:t>
            </w:r>
          </w:p>
          <w:p w14:paraId="5C9F5B93" w14:textId="77777777" w:rsidR="00B46FD7" w:rsidRDefault="00000000">
            <w:pPr>
              <w:pStyle w:val="a"/>
              <w:numPr>
                <w:ilvl w:val="0"/>
                <w:numId w:val="0"/>
              </w:numPr>
              <w:spacing w:after="0" w:line="240" w:lineRule="auto"/>
              <w:jc w:val="both"/>
              <w:rPr>
                <w:sz w:val="24"/>
                <w:szCs w:val="24"/>
                <w:lang w:val="uk-UA"/>
              </w:rPr>
            </w:pPr>
            <w:r>
              <w:rPr>
                <w:sz w:val="24"/>
                <w:szCs w:val="24"/>
                <w:lang w:val="uk-UA"/>
              </w:rPr>
              <w:t>-</w:t>
            </w:r>
            <w:proofErr w:type="spellStart"/>
            <w:r>
              <w:rPr>
                <w:sz w:val="24"/>
                <w:szCs w:val="24"/>
                <w:lang w:val="uk-UA"/>
              </w:rPr>
              <w:t>ттонування</w:t>
            </w:r>
            <w:proofErr w:type="spellEnd"/>
            <w:r>
              <w:rPr>
                <w:sz w:val="24"/>
                <w:szCs w:val="24"/>
                <w:lang w:val="uk-UA"/>
              </w:rPr>
              <w:t xml:space="preserve"> задніх вікон допускається; передня світлопроникність — відповідно до законодавства України;</w:t>
            </w:r>
          </w:p>
          <w:p w14:paraId="688905E5" w14:textId="77777777" w:rsidR="00B46FD7" w:rsidRDefault="00000000">
            <w:pPr>
              <w:pStyle w:val="a"/>
              <w:numPr>
                <w:ilvl w:val="0"/>
                <w:numId w:val="0"/>
              </w:numPr>
              <w:spacing w:after="0" w:line="240" w:lineRule="auto"/>
              <w:jc w:val="both"/>
              <w:rPr>
                <w:sz w:val="24"/>
                <w:szCs w:val="24"/>
                <w:lang w:val="uk-UA"/>
              </w:rPr>
            </w:pPr>
            <w:r>
              <w:rPr>
                <w:sz w:val="24"/>
                <w:szCs w:val="24"/>
                <w:lang w:val="uk-UA"/>
              </w:rPr>
              <w:t>- 12-V розетка в багажному відділенні;</w:t>
            </w:r>
          </w:p>
          <w:p w14:paraId="6BB406D1" w14:textId="77777777" w:rsidR="00B46FD7" w:rsidRDefault="00000000">
            <w:pPr>
              <w:pStyle w:val="a"/>
              <w:numPr>
                <w:ilvl w:val="0"/>
                <w:numId w:val="0"/>
              </w:numPr>
              <w:spacing w:after="0" w:line="240" w:lineRule="auto"/>
              <w:jc w:val="both"/>
              <w:rPr>
                <w:sz w:val="24"/>
                <w:szCs w:val="24"/>
                <w:lang w:val="uk-UA"/>
              </w:rPr>
            </w:pPr>
            <w:r>
              <w:rPr>
                <w:sz w:val="24"/>
                <w:szCs w:val="24"/>
                <w:lang w:val="uk-UA"/>
              </w:rPr>
              <w:t>- комплект штатного інструменту та домкрат;</w:t>
            </w:r>
          </w:p>
          <w:p w14:paraId="74767DF4" w14:textId="77777777" w:rsidR="00B46FD7" w:rsidRDefault="00000000">
            <w:pPr>
              <w:pStyle w:val="a"/>
              <w:numPr>
                <w:ilvl w:val="0"/>
                <w:numId w:val="0"/>
              </w:numPr>
              <w:spacing w:after="0" w:line="240" w:lineRule="auto"/>
              <w:jc w:val="both"/>
              <w:rPr>
                <w:sz w:val="24"/>
                <w:szCs w:val="24"/>
                <w:lang w:val="uk-UA"/>
              </w:rPr>
            </w:pPr>
            <w:r>
              <w:rPr>
                <w:sz w:val="24"/>
                <w:szCs w:val="24"/>
                <w:lang w:val="uk-UA"/>
              </w:rPr>
              <w:t xml:space="preserve">- </w:t>
            </w:r>
            <w:proofErr w:type="spellStart"/>
            <w:r>
              <w:rPr>
                <w:sz w:val="24"/>
                <w:szCs w:val="24"/>
                <w:lang w:val="uk-UA"/>
              </w:rPr>
              <w:t>повнорозмірне</w:t>
            </w:r>
            <w:proofErr w:type="spellEnd"/>
            <w:r>
              <w:rPr>
                <w:sz w:val="24"/>
                <w:szCs w:val="24"/>
                <w:lang w:val="uk-UA"/>
              </w:rPr>
              <w:t xml:space="preserve"> або компактне запасне колесо, сумісне з автомобілем.</w:t>
            </w:r>
          </w:p>
        </w:tc>
      </w:tr>
      <w:tr w:rsidR="00B46FD7" w14:paraId="4B1133F7" w14:textId="77777777">
        <w:trPr>
          <w:jc w:val="center"/>
        </w:trPr>
        <w:tc>
          <w:tcPr>
            <w:tcW w:w="597" w:type="dxa"/>
            <w:vAlign w:val="center"/>
          </w:tcPr>
          <w:p w14:paraId="032244C6"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27</w:t>
            </w:r>
          </w:p>
        </w:tc>
        <w:tc>
          <w:tcPr>
            <w:tcW w:w="2342" w:type="dxa"/>
            <w:vAlign w:val="center"/>
          </w:tcPr>
          <w:p w14:paraId="54B52204" w14:textId="77777777" w:rsidR="00B46FD7" w:rsidRDefault="00000000">
            <w:pPr>
              <w:spacing w:after="0" w:line="240" w:lineRule="auto"/>
              <w:rPr>
                <w:rFonts w:ascii="Times New Roman" w:hAnsi="Times New Roman" w:cs="Times New Roman"/>
                <w:sz w:val="24"/>
                <w:szCs w:val="24"/>
              </w:rPr>
            </w:pPr>
            <w:r>
              <w:rPr>
                <w:rFonts w:ascii="Times New Roman" w:hAnsi="Times New Roman" w:cs="Times New Roman"/>
                <w:sz w:val="24"/>
                <w:szCs w:val="24"/>
              </w:rPr>
              <w:t>Комплектація</w:t>
            </w:r>
          </w:p>
        </w:tc>
        <w:tc>
          <w:tcPr>
            <w:tcW w:w="6509" w:type="dxa"/>
            <w:vAlign w:val="center"/>
          </w:tcPr>
          <w:p w14:paraId="43E6E0BC" w14:textId="77777777" w:rsidR="00B46FD7" w:rsidRDefault="00000000">
            <w:pPr>
              <w:pStyle w:val="a"/>
              <w:numPr>
                <w:ilvl w:val="0"/>
                <w:numId w:val="4"/>
              </w:numPr>
              <w:spacing w:after="0" w:line="240" w:lineRule="auto"/>
              <w:ind w:left="0" w:firstLine="0"/>
              <w:jc w:val="both"/>
              <w:rPr>
                <w:sz w:val="24"/>
                <w:szCs w:val="24"/>
                <w:lang w:val="uk-UA"/>
              </w:rPr>
            </w:pPr>
            <w:r>
              <w:rPr>
                <w:sz w:val="24"/>
                <w:szCs w:val="24"/>
                <w:lang w:val="uk-UA"/>
              </w:rPr>
              <w:t>автомобіль у повній заводській комплектації, що забезпечує його експлуатацію;</w:t>
            </w:r>
          </w:p>
          <w:p w14:paraId="0B485F65" w14:textId="77777777" w:rsidR="00B46FD7" w:rsidRDefault="00000000">
            <w:pPr>
              <w:pStyle w:val="a"/>
              <w:numPr>
                <w:ilvl w:val="0"/>
                <w:numId w:val="4"/>
              </w:numPr>
              <w:spacing w:after="0" w:line="240" w:lineRule="auto"/>
              <w:ind w:left="0" w:firstLine="0"/>
              <w:jc w:val="both"/>
              <w:rPr>
                <w:sz w:val="24"/>
                <w:szCs w:val="24"/>
                <w:lang w:val="uk-UA"/>
              </w:rPr>
            </w:pPr>
            <w:r>
              <w:rPr>
                <w:sz w:val="24"/>
                <w:szCs w:val="24"/>
                <w:lang w:val="uk-UA"/>
              </w:rPr>
              <w:t>2 комплекти ключів/пультів або штатна кількість, передбачена виробником;</w:t>
            </w:r>
          </w:p>
          <w:p w14:paraId="72806A06" w14:textId="77777777" w:rsidR="00B46FD7" w:rsidRDefault="00000000">
            <w:pPr>
              <w:pStyle w:val="a"/>
              <w:numPr>
                <w:ilvl w:val="0"/>
                <w:numId w:val="4"/>
              </w:numPr>
              <w:spacing w:after="0" w:line="240" w:lineRule="auto"/>
              <w:ind w:left="0" w:firstLine="0"/>
              <w:jc w:val="both"/>
              <w:rPr>
                <w:sz w:val="24"/>
                <w:szCs w:val="24"/>
                <w:lang w:val="uk-UA"/>
              </w:rPr>
            </w:pPr>
            <w:r>
              <w:rPr>
                <w:sz w:val="24"/>
                <w:szCs w:val="24"/>
                <w:lang w:val="uk-UA"/>
              </w:rPr>
              <w:t>штатна документація, інструкція з експлуатації українською мовою або офіційно підготовлена українська версія;</w:t>
            </w:r>
          </w:p>
          <w:p w14:paraId="43705B32" w14:textId="77777777" w:rsidR="00B46FD7" w:rsidRDefault="00000000">
            <w:pPr>
              <w:pStyle w:val="a"/>
              <w:numPr>
                <w:ilvl w:val="0"/>
                <w:numId w:val="4"/>
              </w:numPr>
              <w:spacing w:after="0" w:line="240" w:lineRule="auto"/>
              <w:ind w:left="0" w:firstLine="0"/>
              <w:jc w:val="both"/>
              <w:rPr>
                <w:sz w:val="24"/>
                <w:szCs w:val="24"/>
                <w:lang w:val="uk-UA"/>
              </w:rPr>
            </w:pPr>
            <w:r>
              <w:rPr>
                <w:sz w:val="24"/>
                <w:szCs w:val="24"/>
                <w:lang w:val="uk-UA"/>
              </w:rPr>
              <w:t>сервісна книжка/електронна сервісна документація;</w:t>
            </w:r>
          </w:p>
          <w:p w14:paraId="4867601C" w14:textId="77777777" w:rsidR="00B46FD7" w:rsidRDefault="00000000">
            <w:pPr>
              <w:pStyle w:val="a"/>
              <w:numPr>
                <w:ilvl w:val="0"/>
                <w:numId w:val="4"/>
              </w:numPr>
              <w:spacing w:after="0" w:line="240" w:lineRule="auto"/>
              <w:ind w:left="0" w:firstLine="0"/>
              <w:jc w:val="both"/>
              <w:rPr>
                <w:sz w:val="24"/>
                <w:szCs w:val="24"/>
                <w:lang w:val="uk-UA"/>
              </w:rPr>
            </w:pPr>
            <w:r>
              <w:rPr>
                <w:sz w:val="24"/>
                <w:szCs w:val="24"/>
                <w:lang w:val="uk-UA"/>
              </w:rPr>
              <w:lastRenderedPageBreak/>
              <w:t>комплект інструментів, домкрат, знак аварійної зупинки та інше обов’язкове оснащення згідно з вимогами законодавства;</w:t>
            </w:r>
          </w:p>
          <w:p w14:paraId="40DEEEEF" w14:textId="77777777" w:rsidR="00B46FD7" w:rsidRDefault="00000000">
            <w:pPr>
              <w:pStyle w:val="a"/>
              <w:numPr>
                <w:ilvl w:val="0"/>
                <w:numId w:val="4"/>
              </w:numPr>
              <w:spacing w:after="0" w:line="240" w:lineRule="auto"/>
              <w:ind w:left="0" w:firstLine="0"/>
              <w:jc w:val="both"/>
              <w:rPr>
                <w:sz w:val="24"/>
                <w:szCs w:val="24"/>
                <w:lang w:val="uk-UA"/>
              </w:rPr>
            </w:pPr>
            <w:r>
              <w:rPr>
                <w:sz w:val="24"/>
                <w:szCs w:val="24"/>
                <w:lang w:val="uk-UA"/>
              </w:rPr>
              <w:t>запасне колесо та штатний комплект для його заміни;</w:t>
            </w:r>
          </w:p>
          <w:p w14:paraId="43811BB8" w14:textId="77777777" w:rsidR="00B46FD7" w:rsidRDefault="00000000">
            <w:pPr>
              <w:pStyle w:val="a"/>
              <w:numPr>
                <w:ilvl w:val="0"/>
                <w:numId w:val="4"/>
              </w:numPr>
              <w:spacing w:after="0" w:line="240" w:lineRule="auto"/>
              <w:ind w:left="0" w:firstLine="0"/>
              <w:jc w:val="both"/>
              <w:rPr>
                <w:sz w:val="24"/>
                <w:szCs w:val="24"/>
                <w:lang w:val="uk-UA"/>
              </w:rPr>
            </w:pPr>
            <w:r>
              <w:rPr>
                <w:sz w:val="24"/>
                <w:szCs w:val="24"/>
                <w:lang w:val="uk-UA"/>
              </w:rPr>
              <w:t>документи, що підтверджують відповідність автомобіля та виконаного переобладнання встановленим вимогам</w:t>
            </w:r>
          </w:p>
        </w:tc>
      </w:tr>
    </w:tbl>
    <w:p w14:paraId="6E036790" w14:textId="77777777" w:rsidR="00B46FD7" w:rsidRDefault="00B46FD7">
      <w:pPr>
        <w:pStyle w:val="1"/>
        <w:numPr>
          <w:ilvl w:val="0"/>
          <w:numId w:val="0"/>
        </w:numPr>
        <w:ind w:right="0"/>
        <w:rPr>
          <w:sz w:val="24"/>
          <w:szCs w:val="24"/>
        </w:rPr>
      </w:pPr>
    </w:p>
    <w:p w14:paraId="13A9018A" w14:textId="77777777" w:rsidR="00B46FD7" w:rsidRDefault="00000000">
      <w:pPr>
        <w:pStyle w:val="1"/>
        <w:numPr>
          <w:ilvl w:val="0"/>
          <w:numId w:val="0"/>
        </w:numPr>
        <w:ind w:right="0"/>
        <w:jc w:val="both"/>
        <w:rPr>
          <w:sz w:val="24"/>
          <w:szCs w:val="24"/>
        </w:rPr>
      </w:pPr>
      <w:r>
        <w:rPr>
          <w:sz w:val="24"/>
          <w:szCs w:val="24"/>
        </w:rPr>
        <w:t>3. Спеціалізоване обладнання та переобладнання</w:t>
      </w:r>
    </w:p>
    <w:p w14:paraId="55ACD948" w14:textId="77777777" w:rsidR="00B46FD7" w:rsidRDefault="00000000">
      <w:pPr>
        <w:pStyle w:val="1"/>
        <w:numPr>
          <w:ilvl w:val="0"/>
          <w:numId w:val="0"/>
        </w:numPr>
        <w:ind w:right="0" w:firstLine="284"/>
        <w:jc w:val="both"/>
        <w:rPr>
          <w:b w:val="0"/>
          <w:sz w:val="24"/>
          <w:szCs w:val="24"/>
        </w:rPr>
      </w:pPr>
      <w:r>
        <w:rPr>
          <w:b w:val="0"/>
          <w:sz w:val="24"/>
          <w:szCs w:val="24"/>
        </w:rPr>
        <w:t>- виконати роботи з переобладнання/</w:t>
      </w:r>
      <w:proofErr w:type="spellStart"/>
      <w:r>
        <w:rPr>
          <w:b w:val="0"/>
          <w:sz w:val="24"/>
          <w:szCs w:val="24"/>
        </w:rPr>
        <w:t>дооснащення</w:t>
      </w:r>
      <w:proofErr w:type="spellEnd"/>
      <w:r>
        <w:rPr>
          <w:b w:val="0"/>
          <w:sz w:val="24"/>
          <w:szCs w:val="24"/>
        </w:rPr>
        <w:t xml:space="preserve"> автомобіля з проходженням передбачених законодавством процедур сертифікації та оформленням комплекту документів, необхідних для державної реєстрації транспортного засобу як транспортного засобу спеціалізованого призначення, а саме:</w:t>
      </w:r>
    </w:p>
    <w:p w14:paraId="63188A4D" w14:textId="77777777" w:rsidR="00B46FD7" w:rsidRDefault="00000000">
      <w:pPr>
        <w:pStyle w:val="1"/>
        <w:numPr>
          <w:ilvl w:val="0"/>
          <w:numId w:val="0"/>
        </w:numPr>
        <w:ind w:right="0" w:firstLine="284"/>
        <w:jc w:val="both"/>
        <w:rPr>
          <w:b w:val="0"/>
          <w:sz w:val="24"/>
          <w:szCs w:val="24"/>
        </w:rPr>
      </w:pPr>
      <w:r>
        <w:rPr>
          <w:b w:val="0"/>
          <w:sz w:val="24"/>
          <w:szCs w:val="24"/>
        </w:rPr>
        <w:t>встановити металевий сейф для зберігання/перевезення службової документації, об’єктів дослідження (біологічних, наркотичних засобів, психотропних речовин їх аналогів та прекурсорів, зброї, грошових знаків, тощо).</w:t>
      </w:r>
    </w:p>
    <w:p w14:paraId="3F7EA26F" w14:textId="77777777" w:rsidR="00B46FD7" w:rsidRDefault="00000000">
      <w:pPr>
        <w:pStyle w:val="1"/>
        <w:numPr>
          <w:ilvl w:val="0"/>
          <w:numId w:val="0"/>
        </w:numPr>
        <w:ind w:right="0" w:firstLine="284"/>
        <w:jc w:val="both"/>
        <w:rPr>
          <w:b w:val="0"/>
          <w:sz w:val="24"/>
          <w:szCs w:val="24"/>
        </w:rPr>
      </w:pPr>
      <w:r>
        <w:rPr>
          <w:b w:val="0"/>
          <w:sz w:val="24"/>
          <w:szCs w:val="24"/>
        </w:rPr>
        <w:t>- габаритні розміри сейфа: висота — не менше 300 мм, ширина — не менше 430 мм, глибина — не менше 320 мм.</w:t>
      </w:r>
    </w:p>
    <w:p w14:paraId="782A5CD4" w14:textId="77777777" w:rsidR="00B46FD7" w:rsidRDefault="00000000">
      <w:pPr>
        <w:pStyle w:val="1"/>
        <w:numPr>
          <w:ilvl w:val="0"/>
          <w:numId w:val="0"/>
        </w:numPr>
        <w:ind w:right="0" w:firstLine="284"/>
        <w:jc w:val="both"/>
        <w:rPr>
          <w:b w:val="0"/>
          <w:sz w:val="24"/>
          <w:szCs w:val="24"/>
        </w:rPr>
      </w:pPr>
      <w:r>
        <w:rPr>
          <w:b w:val="0"/>
          <w:sz w:val="24"/>
          <w:szCs w:val="24"/>
        </w:rPr>
        <w:t>- сейф має бути надійно закріплений у кузові автомобіля способом, що виключає його вільне переміщення під час руху та не створює небезпеки для водія/пасажирів.</w:t>
      </w:r>
    </w:p>
    <w:p w14:paraId="0C382F6C" w14:textId="77777777" w:rsidR="00B46FD7" w:rsidRDefault="00000000">
      <w:pPr>
        <w:pStyle w:val="1"/>
        <w:numPr>
          <w:ilvl w:val="0"/>
          <w:numId w:val="0"/>
        </w:numPr>
        <w:ind w:right="0" w:firstLine="284"/>
        <w:jc w:val="both"/>
        <w:rPr>
          <w:b w:val="0"/>
          <w:sz w:val="24"/>
          <w:szCs w:val="24"/>
        </w:rPr>
      </w:pPr>
      <w:r>
        <w:rPr>
          <w:b w:val="0"/>
          <w:sz w:val="24"/>
          <w:szCs w:val="24"/>
        </w:rPr>
        <w:t>- розміщення сейфа та додаткового обладнання не повинно погіршувати роботу штатних систем пасивної та активної безпеки, оглядовість водія, функціональність сидінь та доступ до штатних органів керування;</w:t>
      </w:r>
    </w:p>
    <w:p w14:paraId="62800631" w14:textId="77777777" w:rsidR="00B46FD7" w:rsidRDefault="00000000">
      <w:pPr>
        <w:pStyle w:val="1"/>
        <w:numPr>
          <w:ilvl w:val="0"/>
          <w:numId w:val="0"/>
        </w:numPr>
        <w:ind w:right="0" w:firstLine="284"/>
        <w:jc w:val="both"/>
        <w:rPr>
          <w:b w:val="0"/>
          <w:sz w:val="24"/>
          <w:szCs w:val="24"/>
        </w:rPr>
      </w:pPr>
      <w:r>
        <w:rPr>
          <w:b w:val="0"/>
          <w:sz w:val="24"/>
          <w:szCs w:val="24"/>
        </w:rPr>
        <w:t xml:space="preserve">- укомплектувати автомобіль універсальною експертною валізою;  </w:t>
      </w:r>
    </w:p>
    <w:p w14:paraId="647A7C56" w14:textId="77777777" w:rsidR="00B46FD7" w:rsidRDefault="00000000">
      <w:pPr>
        <w:pStyle w:val="1"/>
        <w:numPr>
          <w:ilvl w:val="0"/>
          <w:numId w:val="0"/>
        </w:numPr>
        <w:ind w:right="0" w:firstLine="284"/>
        <w:jc w:val="both"/>
        <w:rPr>
          <w:b w:val="0"/>
          <w:sz w:val="24"/>
          <w:szCs w:val="24"/>
        </w:rPr>
      </w:pPr>
      <w:r>
        <w:rPr>
          <w:b w:val="0"/>
          <w:sz w:val="24"/>
          <w:szCs w:val="24"/>
        </w:rPr>
        <w:t>- встановити алюмінієву підлогу багажника;</w:t>
      </w:r>
    </w:p>
    <w:p w14:paraId="4A00D6B8" w14:textId="77777777" w:rsidR="00B46FD7" w:rsidRDefault="00000000">
      <w:pPr>
        <w:pStyle w:val="1"/>
        <w:numPr>
          <w:ilvl w:val="0"/>
          <w:numId w:val="0"/>
        </w:numPr>
        <w:ind w:right="0" w:firstLine="284"/>
        <w:jc w:val="both"/>
        <w:rPr>
          <w:b w:val="0"/>
          <w:sz w:val="24"/>
          <w:szCs w:val="24"/>
        </w:rPr>
      </w:pPr>
      <w:r>
        <w:rPr>
          <w:b w:val="0"/>
          <w:sz w:val="24"/>
          <w:szCs w:val="24"/>
        </w:rPr>
        <w:t>- колір кузова — білий або інший нейтральний колір, погоджений Замовником, якщо інше не встановлено умовами закупівлі.</w:t>
      </w:r>
    </w:p>
    <w:p w14:paraId="1D3A24C4" w14:textId="77777777" w:rsidR="00B46FD7" w:rsidRDefault="00B46FD7">
      <w:pPr>
        <w:pStyle w:val="1"/>
        <w:numPr>
          <w:ilvl w:val="0"/>
          <w:numId w:val="0"/>
        </w:numPr>
        <w:ind w:right="0"/>
        <w:rPr>
          <w:sz w:val="24"/>
          <w:szCs w:val="24"/>
        </w:rPr>
      </w:pPr>
    </w:p>
    <w:p w14:paraId="5AA13776" w14:textId="77777777" w:rsidR="00B46FD7" w:rsidRDefault="00000000">
      <w:pPr>
        <w:pStyle w:val="1"/>
        <w:numPr>
          <w:ilvl w:val="0"/>
          <w:numId w:val="0"/>
        </w:numPr>
        <w:ind w:right="0"/>
        <w:rPr>
          <w:sz w:val="24"/>
          <w:szCs w:val="24"/>
        </w:rPr>
      </w:pPr>
      <w:r>
        <w:rPr>
          <w:sz w:val="24"/>
          <w:szCs w:val="24"/>
        </w:rPr>
        <w:t>4. Гарантія та сервісне обслуговування</w:t>
      </w:r>
    </w:p>
    <w:p w14:paraId="75D995E9" w14:textId="77777777" w:rsidR="00B46FD7" w:rsidRDefault="00000000">
      <w:pPr>
        <w:pStyle w:val="a"/>
        <w:numPr>
          <w:ilvl w:val="0"/>
          <w:numId w:val="5"/>
        </w:numPr>
        <w:spacing w:after="0" w:line="240" w:lineRule="auto"/>
        <w:ind w:left="0" w:firstLine="0"/>
        <w:jc w:val="both"/>
        <w:rPr>
          <w:sz w:val="24"/>
          <w:szCs w:val="24"/>
          <w:lang w:val="uk-UA"/>
        </w:rPr>
      </w:pPr>
      <w:r>
        <w:rPr>
          <w:sz w:val="24"/>
          <w:szCs w:val="24"/>
          <w:lang w:val="uk-UA"/>
        </w:rPr>
        <w:t>Гарантія на автомобіль — не менше гарантійного строку, встановленого виробником, але не менше 2 років без обмеження пробігу, якщо виробником передбачено кращі умови — застосовуються кращі умови.</w:t>
      </w:r>
    </w:p>
    <w:p w14:paraId="37590900" w14:textId="77777777" w:rsidR="00B46FD7" w:rsidRDefault="00000000">
      <w:pPr>
        <w:pStyle w:val="a"/>
        <w:numPr>
          <w:ilvl w:val="0"/>
          <w:numId w:val="5"/>
        </w:numPr>
        <w:spacing w:after="0" w:line="240" w:lineRule="auto"/>
        <w:ind w:left="0" w:firstLine="0"/>
        <w:jc w:val="both"/>
        <w:rPr>
          <w:sz w:val="24"/>
          <w:szCs w:val="24"/>
          <w:lang w:val="uk-UA"/>
        </w:rPr>
      </w:pPr>
      <w:r>
        <w:rPr>
          <w:sz w:val="24"/>
          <w:szCs w:val="24"/>
          <w:lang w:val="uk-UA"/>
        </w:rPr>
        <w:t>Гарантія на спеціалізоване обладнання та роботи з переобладнання — не менше 12 місяців.</w:t>
      </w:r>
    </w:p>
    <w:p w14:paraId="6DBB1A7E" w14:textId="77777777" w:rsidR="00B46FD7" w:rsidRDefault="00000000">
      <w:pPr>
        <w:pStyle w:val="a"/>
        <w:numPr>
          <w:ilvl w:val="0"/>
          <w:numId w:val="5"/>
        </w:numPr>
        <w:spacing w:after="0" w:line="240" w:lineRule="auto"/>
        <w:ind w:left="0" w:firstLine="0"/>
        <w:jc w:val="both"/>
        <w:rPr>
          <w:sz w:val="24"/>
          <w:szCs w:val="24"/>
          <w:lang w:val="uk-UA"/>
        </w:rPr>
      </w:pPr>
      <w:r>
        <w:rPr>
          <w:sz w:val="24"/>
          <w:szCs w:val="24"/>
          <w:lang w:val="uk-UA"/>
        </w:rPr>
        <w:t>Постачальник забезпечує гарантійне обслуговування та можливість проведення регламентного технічного обслуговування на території України.</w:t>
      </w:r>
    </w:p>
    <w:p w14:paraId="3DF43747" w14:textId="77777777" w:rsidR="00B46FD7" w:rsidRDefault="00B46FD7">
      <w:pPr>
        <w:pStyle w:val="1"/>
        <w:numPr>
          <w:ilvl w:val="0"/>
          <w:numId w:val="0"/>
        </w:numPr>
        <w:ind w:right="0"/>
        <w:rPr>
          <w:sz w:val="24"/>
          <w:szCs w:val="24"/>
        </w:rPr>
      </w:pPr>
    </w:p>
    <w:p w14:paraId="5CF98106" w14:textId="77777777" w:rsidR="00B46FD7" w:rsidRDefault="00000000">
      <w:pPr>
        <w:pStyle w:val="1"/>
        <w:numPr>
          <w:ilvl w:val="0"/>
          <w:numId w:val="0"/>
        </w:numPr>
        <w:ind w:right="0"/>
        <w:rPr>
          <w:sz w:val="24"/>
          <w:szCs w:val="24"/>
        </w:rPr>
      </w:pPr>
      <w:r>
        <w:rPr>
          <w:sz w:val="24"/>
          <w:szCs w:val="24"/>
        </w:rPr>
        <w:t>5. Умови поставки та приймання</w:t>
      </w:r>
    </w:p>
    <w:p w14:paraId="6AD7A209" w14:textId="77777777" w:rsidR="00B46FD7" w:rsidRDefault="00000000">
      <w:pPr>
        <w:pStyle w:val="1"/>
        <w:numPr>
          <w:ilvl w:val="0"/>
          <w:numId w:val="0"/>
        </w:numPr>
        <w:ind w:right="0"/>
        <w:rPr>
          <w:b w:val="0"/>
          <w:bCs/>
          <w:sz w:val="24"/>
          <w:szCs w:val="24"/>
        </w:rPr>
      </w:pPr>
      <w:r>
        <w:rPr>
          <w:b w:val="0"/>
          <w:sz w:val="24"/>
          <w:szCs w:val="24"/>
        </w:rPr>
        <w:t xml:space="preserve">- Місце поставки: </w:t>
      </w:r>
      <w:r>
        <w:rPr>
          <w:b w:val="0"/>
          <w:bCs/>
          <w:sz w:val="24"/>
          <w:szCs w:val="24"/>
        </w:rPr>
        <w:t xml:space="preserve">65005, Україна, м. Одеса, вул. </w:t>
      </w:r>
      <w:proofErr w:type="spellStart"/>
      <w:r>
        <w:rPr>
          <w:b w:val="0"/>
          <w:bCs/>
          <w:sz w:val="24"/>
          <w:szCs w:val="24"/>
        </w:rPr>
        <w:t>Прохоровська</w:t>
      </w:r>
      <w:proofErr w:type="spellEnd"/>
      <w:r>
        <w:rPr>
          <w:b w:val="0"/>
          <w:bCs/>
          <w:sz w:val="24"/>
          <w:szCs w:val="24"/>
        </w:rPr>
        <w:t>, 35</w:t>
      </w:r>
    </w:p>
    <w:p w14:paraId="6D7031D2" w14:textId="77777777" w:rsidR="00B46FD7" w:rsidRDefault="00000000">
      <w:pPr>
        <w:pStyle w:val="1"/>
        <w:numPr>
          <w:ilvl w:val="0"/>
          <w:numId w:val="0"/>
        </w:numPr>
        <w:ind w:right="0"/>
        <w:jc w:val="both"/>
        <w:rPr>
          <w:b w:val="0"/>
          <w:sz w:val="24"/>
          <w:szCs w:val="24"/>
        </w:rPr>
      </w:pPr>
      <w:r>
        <w:rPr>
          <w:b w:val="0"/>
          <w:bCs/>
          <w:sz w:val="24"/>
          <w:szCs w:val="24"/>
        </w:rPr>
        <w:t xml:space="preserve">- </w:t>
      </w:r>
      <w:r>
        <w:rPr>
          <w:b w:val="0"/>
          <w:sz w:val="24"/>
          <w:szCs w:val="24"/>
        </w:rPr>
        <w:t>Строк поставки: до 20.12.2026 року.</w:t>
      </w:r>
    </w:p>
    <w:p w14:paraId="04343D8E" w14:textId="77777777" w:rsidR="00B46FD7" w:rsidRDefault="00000000">
      <w:pPr>
        <w:pStyle w:val="1"/>
        <w:numPr>
          <w:ilvl w:val="0"/>
          <w:numId w:val="0"/>
        </w:numPr>
        <w:ind w:right="0"/>
        <w:jc w:val="both"/>
        <w:rPr>
          <w:b w:val="0"/>
          <w:sz w:val="24"/>
          <w:szCs w:val="24"/>
        </w:rPr>
      </w:pPr>
      <w:r>
        <w:rPr>
          <w:b w:val="0"/>
          <w:sz w:val="24"/>
          <w:szCs w:val="24"/>
        </w:rPr>
        <w:t>- Під час приймання Замовник перевіряє відповідність фактичної комплектації та технічних характеристик вимогам цієї технічної специфікації.</w:t>
      </w:r>
    </w:p>
    <w:p w14:paraId="632A123A" w14:textId="77777777" w:rsidR="00B46FD7" w:rsidRDefault="00000000">
      <w:pPr>
        <w:pStyle w:val="1"/>
        <w:numPr>
          <w:ilvl w:val="0"/>
          <w:numId w:val="0"/>
        </w:numPr>
        <w:ind w:right="0"/>
        <w:jc w:val="both"/>
        <w:rPr>
          <w:b w:val="0"/>
          <w:sz w:val="24"/>
          <w:szCs w:val="24"/>
        </w:rPr>
      </w:pPr>
      <w:r>
        <w:rPr>
          <w:b w:val="0"/>
          <w:sz w:val="24"/>
          <w:szCs w:val="24"/>
        </w:rPr>
        <w:t xml:space="preserve">- У разі невідповідності автомобіля або спеціалізованого обладнання встановленим вимогам Замовник має право вимагати усунення </w:t>
      </w:r>
      <w:proofErr w:type="spellStart"/>
      <w:r>
        <w:rPr>
          <w:b w:val="0"/>
          <w:sz w:val="24"/>
          <w:szCs w:val="24"/>
        </w:rPr>
        <w:t>невідповідностей</w:t>
      </w:r>
      <w:proofErr w:type="spellEnd"/>
      <w:r>
        <w:rPr>
          <w:b w:val="0"/>
          <w:sz w:val="24"/>
          <w:szCs w:val="24"/>
        </w:rPr>
        <w:t xml:space="preserve"> до моменту приймання товару.</w:t>
      </w:r>
    </w:p>
    <w:p w14:paraId="600A2A43" w14:textId="77777777" w:rsidR="00B46FD7" w:rsidRDefault="00B46FD7">
      <w:pPr>
        <w:shd w:val="clear" w:color="auto" w:fill="FFFFFF"/>
        <w:spacing w:after="0" w:line="240" w:lineRule="auto"/>
        <w:ind w:firstLine="426"/>
        <w:jc w:val="both"/>
        <w:textAlignment w:val="baseline"/>
        <w:rPr>
          <w:rFonts w:ascii="Times New Roman" w:hAnsi="Times New Roman" w:cs="Times New Roman"/>
          <w:b/>
          <w:i/>
          <w:sz w:val="24"/>
          <w:szCs w:val="24"/>
        </w:rPr>
      </w:pPr>
    </w:p>
    <w:p w14:paraId="01043B76" w14:textId="77777777" w:rsidR="00B46FD7" w:rsidRDefault="00B46FD7">
      <w:pPr>
        <w:shd w:val="clear" w:color="auto" w:fill="FFFFFF"/>
        <w:spacing w:after="0" w:line="240" w:lineRule="auto"/>
        <w:ind w:firstLine="426"/>
        <w:jc w:val="both"/>
        <w:textAlignment w:val="baseline"/>
        <w:rPr>
          <w:rFonts w:ascii="Times New Roman" w:hAnsi="Times New Roman" w:cs="Times New Roman"/>
          <w:b/>
          <w:i/>
          <w:sz w:val="24"/>
          <w:szCs w:val="24"/>
        </w:rPr>
      </w:pPr>
    </w:p>
    <w:p w14:paraId="1A69DFA8" w14:textId="77777777" w:rsidR="00B46FD7" w:rsidRDefault="00000000">
      <w:pPr>
        <w:shd w:val="clear" w:color="auto" w:fill="FFFFFF"/>
        <w:spacing w:after="0" w:line="240" w:lineRule="auto"/>
        <w:ind w:firstLine="426"/>
        <w:jc w:val="both"/>
        <w:textAlignment w:val="baseline"/>
        <w:rPr>
          <w:rFonts w:ascii="Times New Roman" w:hAnsi="Times New Roman" w:cs="Times New Roman"/>
          <w:b/>
          <w:bCs/>
          <w:sz w:val="24"/>
          <w:szCs w:val="24"/>
        </w:rPr>
      </w:pPr>
      <w:r>
        <w:rPr>
          <w:rFonts w:ascii="Times New Roman" w:hAnsi="Times New Roman" w:cs="Times New Roman"/>
          <w:b/>
          <w:bCs/>
          <w:sz w:val="24"/>
          <w:szCs w:val="24"/>
        </w:rPr>
        <w:t>Обґрунтування очікуваної вартості предмета закупівлі:</w:t>
      </w:r>
    </w:p>
    <w:p w14:paraId="6AB5F5F0" w14:textId="77777777" w:rsidR="00B46FD7" w:rsidRDefault="00000000">
      <w:pPr>
        <w:spacing w:after="0" w:line="240" w:lineRule="auto"/>
        <w:ind w:firstLine="426"/>
        <w:jc w:val="both"/>
        <w:rPr>
          <w:rFonts w:ascii="Times New Roman" w:hAnsi="Times New Roman" w:cs="Times New Roman"/>
          <w:sz w:val="24"/>
          <w:szCs w:val="24"/>
        </w:rPr>
      </w:pPr>
      <w:r>
        <w:rPr>
          <w:rFonts w:ascii="Times New Roman" w:hAnsi="Times New Roman" w:cs="Times New Roman"/>
          <w:bCs/>
          <w:iCs/>
          <w:spacing w:val="-3"/>
          <w:sz w:val="24"/>
          <w:szCs w:val="24"/>
        </w:rPr>
        <w:t xml:space="preserve">Очікувана вартість предмету закупівлі розрахована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Зокрема було проаналізовано загальнодоступну інформацію щодо цін, яка міститься у відкритих джерелах, а також </w:t>
      </w:r>
      <w:r>
        <w:rPr>
          <w:rFonts w:ascii="Times New Roman" w:hAnsi="Times New Roman" w:cs="Times New Roman"/>
          <w:bCs/>
          <w:iCs/>
          <w:color w:val="FF0000"/>
          <w:spacing w:val="-3"/>
          <w:sz w:val="24"/>
          <w:szCs w:val="24"/>
        </w:rPr>
        <w:t>за рахунок цінових пропозицій постачальників</w:t>
      </w:r>
      <w:r>
        <w:rPr>
          <w:rFonts w:ascii="Times New Roman" w:hAnsi="Times New Roman" w:cs="Times New Roman"/>
          <w:bCs/>
          <w:iCs/>
          <w:spacing w:val="-3"/>
          <w:sz w:val="24"/>
          <w:szCs w:val="24"/>
        </w:rPr>
        <w:t xml:space="preserve">. </w:t>
      </w:r>
      <w:r>
        <w:rPr>
          <w:rFonts w:ascii="Times New Roman" w:hAnsi="Times New Roman" w:cs="Times New Roman"/>
          <w:sz w:val="24"/>
          <w:szCs w:val="24"/>
        </w:rPr>
        <w:t xml:space="preserve">Очікувана вартість предмета закупівлі у </w:t>
      </w:r>
      <w:r>
        <w:rPr>
          <w:rFonts w:ascii="Times New Roman" w:hAnsi="Times New Roman" w:cs="Times New Roman"/>
          <w:sz w:val="24"/>
          <w:szCs w:val="24"/>
        </w:rPr>
        <w:lastRenderedPageBreak/>
        <w:t xml:space="preserve">річному плані </w:t>
      </w:r>
      <w:proofErr w:type="spellStart"/>
      <w:r>
        <w:rPr>
          <w:rFonts w:ascii="Times New Roman" w:hAnsi="Times New Roman" w:cs="Times New Roman"/>
          <w:sz w:val="24"/>
          <w:szCs w:val="24"/>
        </w:rPr>
        <w:t>закупівель</w:t>
      </w:r>
      <w:proofErr w:type="spellEnd"/>
      <w:r>
        <w:rPr>
          <w:rFonts w:ascii="Times New Roman" w:hAnsi="Times New Roman" w:cs="Times New Roman"/>
          <w:sz w:val="24"/>
          <w:szCs w:val="24"/>
        </w:rPr>
        <w:t xml:space="preserve"> визначена з урахуванням податків і зборів, що сплачуються або мають бути сплачені, а також витрат на страхування, транспортування, завантажування, розвантажування та інших витрат, визначених законодавством.</w:t>
      </w:r>
    </w:p>
    <w:p w14:paraId="61A8EF96" w14:textId="77777777" w:rsidR="00B46FD7" w:rsidRDefault="00B46FD7">
      <w:pPr>
        <w:spacing w:after="0" w:line="240" w:lineRule="auto"/>
        <w:jc w:val="both"/>
        <w:rPr>
          <w:rFonts w:ascii="Times New Roman" w:hAnsi="Times New Roman" w:cs="Times New Roman"/>
          <w:sz w:val="24"/>
          <w:szCs w:val="24"/>
        </w:rPr>
      </w:pPr>
    </w:p>
    <w:p w14:paraId="28FC2529" w14:textId="77777777" w:rsidR="00B46FD7" w:rsidRDefault="00B46FD7">
      <w:pPr>
        <w:spacing w:after="0" w:line="240" w:lineRule="auto"/>
        <w:rPr>
          <w:rFonts w:ascii="Times New Roman" w:hAnsi="Times New Roman" w:cs="Times New Roman"/>
          <w:sz w:val="24"/>
          <w:szCs w:val="24"/>
        </w:rPr>
      </w:pPr>
    </w:p>
    <w:sectPr w:rsidR="00B46F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48AB9" w14:textId="77777777" w:rsidR="00620251" w:rsidRDefault="00620251">
      <w:pPr>
        <w:spacing w:line="240" w:lineRule="auto"/>
      </w:pPr>
      <w:r>
        <w:separator/>
      </w:r>
    </w:p>
  </w:endnote>
  <w:endnote w:type="continuationSeparator" w:id="0">
    <w:p w14:paraId="716DA044" w14:textId="77777777" w:rsidR="00620251" w:rsidRDefault="006202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default"/>
    <w:sig w:usb0="00000000" w:usb1="00000000" w:usb2="00000010" w:usb3="00000000" w:csb0="00020000" w:csb1="00000000"/>
  </w:font>
  <w:font w:name="Arial">
    <w:panose1 w:val="020B0604020202020204"/>
    <w:charset w:val="CC"/>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EBB60" w14:textId="77777777" w:rsidR="00620251" w:rsidRDefault="00620251">
      <w:pPr>
        <w:spacing w:after="0" w:line="240" w:lineRule="auto"/>
      </w:pPr>
      <w:r>
        <w:separator/>
      </w:r>
    </w:p>
  </w:footnote>
  <w:footnote w:type="continuationSeparator" w:id="0">
    <w:p w14:paraId="75FEC896" w14:textId="77777777" w:rsidR="00620251" w:rsidRDefault="00620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89"/>
    <w:lvl w:ilvl="0">
      <w:start w:val="3"/>
      <w:numFmt w:val="bullet"/>
      <w:lvlText w:val="-"/>
      <w:lvlJc w:val="left"/>
      <w:pPr>
        <w:ind w:left="360" w:hanging="360"/>
      </w:pPr>
      <w:rPr>
        <w:rFonts w:ascii="Times New Roman" w:eastAsia="Times New Roman" w:hAnsi="Times New Roman" w:cs="Times New Roman" w:hint="default"/>
      </w:rPr>
    </w:lvl>
  </w:abstractNum>
  <w:abstractNum w:abstractNumId="1" w15:restartNumberingAfterBreak="0">
    <w:nsid w:val="0BBE24C9"/>
    <w:multiLevelType w:val="multilevel"/>
    <w:tmpl w:val="0BBE24C9"/>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11755F0"/>
    <w:multiLevelType w:val="multilevel"/>
    <w:tmpl w:val="111755F0"/>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5F308C5"/>
    <w:multiLevelType w:val="multilevel"/>
    <w:tmpl w:val="55F308C5"/>
    <w:lvl w:ilvl="0">
      <w:start w:val="1"/>
      <w:numFmt w:val="bullet"/>
      <w:pStyle w:val="1"/>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8DD4F36"/>
    <w:multiLevelType w:val="multilevel"/>
    <w:tmpl w:val="58DD4F36"/>
    <w:lvl w:ilvl="0">
      <w:start w:val="1"/>
      <w:numFmt w:val="bullet"/>
      <w:pStyle w:val="a"/>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2095277182">
    <w:abstractNumId w:val="3"/>
  </w:num>
  <w:num w:numId="2" w16cid:durableId="145901282">
    <w:abstractNumId w:val="4"/>
  </w:num>
  <w:num w:numId="3" w16cid:durableId="326708785">
    <w:abstractNumId w:val="0"/>
  </w:num>
  <w:num w:numId="4" w16cid:durableId="822702311">
    <w:abstractNumId w:val="1"/>
  </w:num>
  <w:num w:numId="5" w16cid:durableId="1621565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764"/>
    <w:rsid w:val="00375B66"/>
    <w:rsid w:val="00410FEC"/>
    <w:rsid w:val="004B0791"/>
    <w:rsid w:val="005379F4"/>
    <w:rsid w:val="005713F6"/>
    <w:rsid w:val="005729E3"/>
    <w:rsid w:val="005859C0"/>
    <w:rsid w:val="005D2E96"/>
    <w:rsid w:val="00620251"/>
    <w:rsid w:val="00657FD1"/>
    <w:rsid w:val="006A29AB"/>
    <w:rsid w:val="007A5551"/>
    <w:rsid w:val="00861973"/>
    <w:rsid w:val="00872764"/>
    <w:rsid w:val="0098084F"/>
    <w:rsid w:val="00A36598"/>
    <w:rsid w:val="00AF2FB9"/>
    <w:rsid w:val="00B46FD7"/>
    <w:rsid w:val="00B66FB4"/>
    <w:rsid w:val="00BC1546"/>
    <w:rsid w:val="00BF5BD6"/>
    <w:rsid w:val="00C0620E"/>
    <w:rsid w:val="00C83D7A"/>
    <w:rsid w:val="00CD3174"/>
    <w:rsid w:val="00CF37A1"/>
    <w:rsid w:val="00D16D90"/>
    <w:rsid w:val="00E316FC"/>
    <w:rsid w:val="00E46646"/>
    <w:rsid w:val="00E6684D"/>
    <w:rsid w:val="00EB6891"/>
    <w:rsid w:val="00F978EC"/>
    <w:rsid w:val="00FF7843"/>
    <w:rsid w:val="3C01116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C440A"/>
  <w15:docId w15:val="{5876C8D9-D781-41B2-83C1-C726E5A9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pPr>
      <w:spacing w:after="200" w:line="276" w:lineRule="auto"/>
    </w:pPr>
    <w:rPr>
      <w:rFonts w:ascii="Calibri" w:eastAsia="Calibri" w:hAnsi="Calibri" w:cs="Calibri"/>
      <w:sz w:val="22"/>
      <w:szCs w:val="22"/>
      <w:lang w:eastAsia="ru-RU"/>
    </w:rPr>
  </w:style>
  <w:style w:type="paragraph" w:styleId="1">
    <w:name w:val="heading 1"/>
    <w:basedOn w:val="a0"/>
    <w:next w:val="a0"/>
    <w:link w:val="10"/>
    <w:uiPriority w:val="9"/>
    <w:qFormat/>
    <w:pPr>
      <w:keepNext/>
      <w:numPr>
        <w:numId w:val="1"/>
      </w:numPr>
      <w:suppressAutoHyphens/>
      <w:spacing w:after="0" w:line="240" w:lineRule="auto"/>
      <w:ind w:right="-99"/>
      <w:outlineLvl w:val="0"/>
    </w:pPr>
    <w:rPr>
      <w:rFonts w:ascii="Times New Roman" w:eastAsia="Times New Roman" w:hAnsi="Times New Roman" w:cs="Times New Roman"/>
      <w:b/>
      <w:sz w:val="28"/>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uiPriority w:val="99"/>
    <w:unhideWhenUsed/>
    <w:pPr>
      <w:numPr>
        <w:numId w:val="2"/>
      </w:numPr>
      <w:ind w:left="0" w:firstLine="0"/>
      <w:contextualSpacing/>
    </w:pPr>
    <w:rPr>
      <w:rFonts w:ascii="Times New Roman" w:eastAsia="MS Mincho" w:hAnsi="Times New Roman" w:cs="Times New Roman"/>
      <w:lang w:val="en-US" w:eastAsia="en-US"/>
    </w:rPr>
  </w:style>
  <w:style w:type="paragraph" w:styleId="a4">
    <w:name w:val="Normal (Web)"/>
    <w:basedOn w:val="a0"/>
    <w:link w:val="a5"/>
    <w:uiPriority w:val="99"/>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5">
    <w:name w:val="Обычный (Интернет) Знак"/>
    <w:link w:val="a4"/>
    <w:uiPriority w:val="99"/>
    <w:locked/>
    <w:rPr>
      <w:rFonts w:ascii="Times New Roman" w:eastAsia="Times New Roman" w:hAnsi="Times New Roman" w:cs="Times New Roman"/>
      <w:sz w:val="24"/>
      <w:szCs w:val="24"/>
      <w:lang w:eastAsia="uk-UA"/>
    </w:rPr>
  </w:style>
  <w:style w:type="paragraph" w:styleId="a6">
    <w:name w:val="No Spacing"/>
    <w:link w:val="a7"/>
    <w:uiPriority w:val="99"/>
    <w:qFormat/>
    <w:pPr>
      <w:suppressAutoHyphens/>
    </w:pPr>
    <w:rPr>
      <w:rFonts w:ascii="Calibri" w:eastAsia="Calibri" w:hAnsi="Calibri" w:cs="Times New Roman"/>
      <w:sz w:val="22"/>
      <w:szCs w:val="22"/>
      <w:lang w:val="ru-RU" w:eastAsia="zh-CN"/>
    </w:rPr>
  </w:style>
  <w:style w:type="character" w:customStyle="1" w:styleId="a7">
    <w:name w:val="Без интервала Знак"/>
    <w:link w:val="a6"/>
    <w:uiPriority w:val="99"/>
    <w:rPr>
      <w:rFonts w:ascii="Calibri" w:eastAsia="Calibri" w:hAnsi="Calibri" w:cs="Times New Roman"/>
      <w:lang w:val="ru-RU" w:eastAsia="zh-CN"/>
    </w:rPr>
  </w:style>
  <w:style w:type="character" w:customStyle="1" w:styleId="h-hidden">
    <w:name w:val="h-hidden"/>
  </w:style>
  <w:style w:type="paragraph" w:customStyle="1" w:styleId="text">
    <w:name w:val="text"/>
    <w:basedOn w:val="a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extweight--600">
    <w:name w:val="text__weight--600"/>
    <w:basedOn w:val="a1"/>
  </w:style>
  <w:style w:type="character" w:customStyle="1" w:styleId="criteria-requirementitem">
    <w:name w:val="criteria-requirement__item"/>
    <w:basedOn w:val="a1"/>
  </w:style>
  <w:style w:type="paragraph" w:styleId="a8">
    <w:name w:val="List Paragraph"/>
    <w:basedOn w:val="a0"/>
    <w:link w:val="a9"/>
    <w:uiPriority w:val="34"/>
    <w:qFormat/>
    <w:pPr>
      <w:widowControl w:val="0"/>
      <w:autoSpaceDE w:val="0"/>
      <w:autoSpaceDN w:val="0"/>
      <w:spacing w:after="0" w:line="360" w:lineRule="auto"/>
      <w:ind w:left="720"/>
      <w:contextualSpacing/>
    </w:pPr>
    <w:rPr>
      <w:rFonts w:ascii="Times New Roman" w:eastAsia="Times New Roman" w:hAnsi="Times New Roman" w:cs="Times New Roman"/>
      <w:sz w:val="24"/>
      <w:szCs w:val="28"/>
      <w:lang w:eastAsia="zh-CN"/>
    </w:rPr>
  </w:style>
  <w:style w:type="character" w:customStyle="1" w:styleId="a9">
    <w:name w:val="Абзац списка Знак"/>
    <w:link w:val="a8"/>
    <w:uiPriority w:val="34"/>
    <w:qFormat/>
    <w:locked/>
    <w:rPr>
      <w:rFonts w:ascii="Times New Roman" w:eastAsia="Times New Roman" w:hAnsi="Times New Roman" w:cs="Times New Roman"/>
      <w:sz w:val="24"/>
      <w:szCs w:val="28"/>
      <w:lang w:eastAsia="zh-CN"/>
    </w:rPr>
  </w:style>
  <w:style w:type="character" w:customStyle="1" w:styleId="10">
    <w:name w:val="Заголовок 1 Знак"/>
    <w:basedOn w:val="a1"/>
    <w:link w:val="1"/>
    <w:uiPriority w:val="9"/>
    <w:rPr>
      <w:rFonts w:ascii="Times New Roman" w:eastAsia="Times New Roman" w:hAnsi="Times New Roman" w:cs="Times New Roman"/>
      <w:b/>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6889</Words>
  <Characters>3927</Characters>
  <Application>Microsoft Office Word</Application>
  <DocSecurity>0</DocSecurity>
  <Lines>32</Lines>
  <Paragraphs>21</Paragraphs>
  <ScaleCrop>false</ScaleCrop>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Admin</cp:lastModifiedBy>
  <cp:revision>27</cp:revision>
  <dcterms:created xsi:type="dcterms:W3CDTF">2025-07-08T13:48:00Z</dcterms:created>
  <dcterms:modified xsi:type="dcterms:W3CDTF">2026-10-09T05:26:00Z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1049-11.2.0.9906</vt:lpwstr>
  </property>
</Properties>
</file>