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5103"/>
          <w:tab w:val="clear" w:pos="1276"/>
        </w:tabs>
        <w:ind w:right="-108" w:firstLine="0"/>
        <w:jc w:val="center"/>
        <w:rPr>
          <w:rFonts w:hint="default" w:ascii="Cambria" w:hAnsi="Cambria" w:cs="Cambria"/>
          <w:b/>
          <w:sz w:val="20"/>
          <w:szCs w:val="20"/>
          <w:lang w:val="uk-UA"/>
        </w:rPr>
      </w:pPr>
      <w:r>
        <w:rPr>
          <w:rFonts w:hint="default" w:ascii="Cambria" w:hAnsi="Cambria" w:cs="Cambria"/>
          <w:b/>
          <w:sz w:val="20"/>
          <w:szCs w:val="20"/>
        </w:rPr>
        <w:t>О</w:t>
      </w:r>
      <w:r>
        <w:rPr>
          <w:rFonts w:hint="default" w:ascii="Cambria" w:hAnsi="Cambria" w:cs="Cambria"/>
          <w:b/>
          <w:sz w:val="20"/>
          <w:szCs w:val="20"/>
          <w:lang w:val="uk-UA"/>
        </w:rPr>
        <w:t xml:space="preserve">деський науково-дослідний </w:t>
      </w:r>
    </w:p>
    <w:p>
      <w:pPr>
        <w:pStyle w:val="17"/>
        <w:tabs>
          <w:tab w:val="left" w:pos="5103"/>
          <w:tab w:val="clear" w:pos="1276"/>
        </w:tabs>
        <w:ind w:right="-108" w:firstLine="0"/>
        <w:jc w:val="center"/>
        <w:rPr>
          <w:rFonts w:hint="default" w:ascii="Cambria" w:hAnsi="Cambria" w:eastAsia="Times New Roman" w:cs="Cambria"/>
          <w:b/>
          <w:bCs/>
          <w:color w:val="FF0000"/>
          <w:sz w:val="20"/>
          <w:szCs w:val="20"/>
          <w:lang w:val="uk-UA" w:eastAsia="ru-RU"/>
        </w:rPr>
      </w:pPr>
      <w:r>
        <w:rPr>
          <w:rFonts w:hint="default" w:ascii="Cambria" w:hAnsi="Cambria" w:cs="Cambria"/>
          <w:b/>
          <w:sz w:val="20"/>
          <w:szCs w:val="20"/>
          <w:lang w:val="uk-UA"/>
        </w:rPr>
        <w:t>експертно-криміналістичний центр МВС України</w:t>
      </w:r>
      <w:r>
        <w:rPr>
          <w:rFonts w:hint="default" w:ascii="Cambria" w:hAnsi="Cambria" w:cs="Cambria"/>
          <w:b/>
          <w:bCs w:val="0"/>
          <w:sz w:val="20"/>
          <w:szCs w:val="20"/>
          <w:lang w:val="uk-UA"/>
        </w:rPr>
        <w:t xml:space="preserve"> (</w:t>
      </w:r>
      <w:r>
        <w:rPr>
          <w:rFonts w:hint="default" w:ascii="Cambria" w:hAnsi="Cambria" w:cs="Cambria"/>
          <w:b/>
          <w:bCs w:val="0"/>
          <w:sz w:val="20"/>
          <w:szCs w:val="20"/>
          <w:lang w:val="en-US"/>
        </w:rPr>
        <w:t>Одеськ</w:t>
      </w:r>
      <w:r>
        <w:rPr>
          <w:rFonts w:hint="default" w:ascii="Cambria" w:hAnsi="Cambria" w:cs="Cambria"/>
          <w:b/>
          <w:bCs w:val="0"/>
          <w:sz w:val="20"/>
          <w:szCs w:val="20"/>
          <w:lang w:val="uk-UA"/>
        </w:rPr>
        <w:t>ий НДЕКЦ МВС)</w:t>
      </w:r>
    </w:p>
    <w:p>
      <w:pPr>
        <w:pStyle w:val="18"/>
        <w:spacing w:before="280" w:after="0" w:line="240" w:lineRule="auto"/>
        <w:jc w:val="center"/>
        <w:rPr>
          <w:rFonts w:hint="default" w:ascii="Cambria" w:hAnsi="Cambria" w:eastAsia="Times New Roman" w:cs="Cambria"/>
          <w:b/>
          <w:sz w:val="20"/>
          <w:szCs w:val="20"/>
        </w:rPr>
      </w:pPr>
      <w:r>
        <w:rPr>
          <w:rFonts w:hint="default" w:ascii="Cambria" w:hAnsi="Cambria" w:eastAsia="Times New Roman" w:cs="Cambria"/>
          <w:b/>
          <w:sz w:val="20"/>
          <w:szCs w:val="20"/>
        </w:rPr>
        <w:t xml:space="preserve">ОБҐРУНТУВАННЯ </w:t>
      </w:r>
    </w:p>
    <w:p>
      <w:pPr>
        <w:pStyle w:val="18"/>
        <w:spacing w:after="280" w:line="240" w:lineRule="auto"/>
        <w:jc w:val="center"/>
        <w:rPr>
          <w:rFonts w:hint="default" w:ascii="Cambria" w:hAnsi="Cambria" w:eastAsia="Times New Roman" w:cs="Cambria"/>
          <w:b/>
          <w:bCs/>
          <w:sz w:val="20"/>
          <w:szCs w:val="20"/>
          <w:u w:val="single"/>
        </w:rPr>
      </w:pPr>
      <w:r>
        <w:rPr>
          <w:rFonts w:hint="default" w:ascii="Cambria" w:hAnsi="Cambria" w:eastAsia="Times New Roman" w:cs="Cambria"/>
          <w:b/>
          <w:bCs/>
          <w:sz w:val="20"/>
          <w:szCs w:val="20"/>
        </w:rPr>
        <w:t>технічних та якісних характеристик закупівлі електричної енергії, розміру бюджетного призначення, очікуваної вартості предмета закупівлі</w:t>
      </w:r>
    </w:p>
    <w:p>
      <w:pPr>
        <w:pStyle w:val="18"/>
        <w:spacing w:before="280" w:after="280" w:line="240" w:lineRule="auto"/>
        <w:jc w:val="center"/>
        <w:rPr>
          <w:rFonts w:hint="default" w:ascii="Cambria" w:hAnsi="Cambria" w:eastAsia="Times New Roman" w:cs="Cambria"/>
          <w:i/>
          <w:sz w:val="20"/>
          <w:szCs w:val="20"/>
        </w:rPr>
      </w:pPr>
      <w:r>
        <w:rPr>
          <w:rFonts w:hint="default" w:ascii="Cambria" w:hAnsi="Cambria" w:eastAsia="Times New Roman" w:cs="Cambria"/>
          <w:i/>
          <w:sz w:val="20"/>
          <w:szCs w:val="20"/>
        </w:rPr>
        <w:t>(оприлюднюється на виконання постанови КМУ № 710 від 11.10.2016 «Про ефективне використання державних коштів» (зі змінами))</w:t>
      </w:r>
    </w:p>
    <w:p>
      <w:pPr>
        <w:pStyle w:val="18"/>
        <w:spacing w:before="280" w:after="280" w:line="240" w:lineRule="auto"/>
        <w:jc w:val="both"/>
        <w:rPr>
          <w:rFonts w:hint="default" w:ascii="Cambria" w:hAnsi="Cambria" w:eastAsia="Times New Roman" w:cs="Cambria"/>
          <w:b/>
          <w:i/>
          <w:color w:val="auto"/>
          <w:sz w:val="20"/>
          <w:szCs w:val="20"/>
          <w:lang w:val="uk-UA"/>
        </w:rPr>
      </w:pPr>
      <w:r>
        <w:rPr>
          <w:rFonts w:hint="default" w:ascii="Cambria" w:hAnsi="Cambria" w:eastAsia="Times New Roman" w:cs="Cambria"/>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hint="default" w:ascii="Cambria" w:hAnsi="Cambria" w:eastAsia="Times New Roman" w:cs="Cambria"/>
          <w:b/>
          <w:sz w:val="20"/>
          <w:szCs w:val="20"/>
          <w:lang w:val="uk-UA"/>
        </w:rPr>
        <w:t xml:space="preserve"> </w:t>
      </w:r>
      <w:r>
        <w:rPr>
          <w:rFonts w:hint="default" w:ascii="Cambria" w:hAnsi="Cambria" w:cs="Cambria"/>
          <w:b w:val="0"/>
          <w:bCs/>
          <w:color w:val="auto"/>
          <w:sz w:val="20"/>
          <w:szCs w:val="20"/>
        </w:rPr>
        <w:t>О</w:t>
      </w:r>
      <w:r>
        <w:rPr>
          <w:rFonts w:hint="default" w:ascii="Cambria" w:hAnsi="Cambria" w:cs="Cambria"/>
          <w:b w:val="0"/>
          <w:bCs/>
          <w:color w:val="auto"/>
          <w:sz w:val="20"/>
          <w:szCs w:val="20"/>
          <w:lang w:val="uk-UA"/>
        </w:rPr>
        <w:t xml:space="preserve">деський науково-дослідний експертно-криміналістичний центр МВС України; </w:t>
      </w:r>
      <w:r>
        <w:rPr>
          <w:rFonts w:hint="default" w:ascii="Cambria" w:hAnsi="Cambria" w:cs="Cambria"/>
          <w:color w:val="auto"/>
          <w:sz w:val="20"/>
          <w:szCs w:val="20"/>
        </w:rPr>
        <w:t xml:space="preserve">вул. Прохоровська, 35, м. Одеса, 65005, </w:t>
      </w:r>
      <w:r>
        <w:rPr>
          <w:rFonts w:hint="default" w:ascii="Cambria" w:hAnsi="Cambria" w:cs="Cambria"/>
          <w:color w:val="auto"/>
          <w:spacing w:val="-6"/>
          <w:sz w:val="20"/>
          <w:szCs w:val="20"/>
        </w:rPr>
        <w:t>тел. / факс (048) 737-47-48</w:t>
      </w:r>
      <w:r>
        <w:rPr>
          <w:rFonts w:hint="default" w:ascii="Cambria" w:hAnsi="Cambria" w:cs="Cambria"/>
          <w:color w:val="auto"/>
          <w:spacing w:val="-6"/>
          <w:sz w:val="20"/>
          <w:szCs w:val="20"/>
          <w:lang w:val="uk-UA"/>
        </w:rPr>
        <w:t xml:space="preserve">; </w:t>
      </w:r>
      <w:bookmarkStart w:id="0" w:name="bookmark7"/>
      <w:bookmarkStart w:id="1" w:name="bookmark6"/>
      <w:r>
        <w:rPr>
          <w:rFonts w:hint="default" w:ascii="Cambria" w:hAnsi="Cambria" w:cs="Cambria"/>
          <w:b w:val="0"/>
          <w:bCs w:val="0"/>
          <w:color w:val="auto"/>
          <w:sz w:val="20"/>
          <w:szCs w:val="20"/>
          <w:lang w:val="uk-UA"/>
        </w:rPr>
        <w:t xml:space="preserve">код ЄДРПОУ 25574222; </w:t>
      </w:r>
      <w:bookmarkEnd w:id="0"/>
      <w:bookmarkEnd w:id="1"/>
      <w:r>
        <w:rPr>
          <w:rFonts w:hint="default" w:ascii="Cambria" w:hAnsi="Cambria" w:eastAsia="Times New Roman" w:cs="Cambria"/>
          <w:color w:val="auto"/>
          <w:sz w:val="20"/>
          <w:szCs w:val="20"/>
        </w:rPr>
        <w:t xml:space="preserve">категорія замовника — </w:t>
      </w:r>
      <w:r>
        <w:rPr>
          <w:rFonts w:hint="default" w:ascii="Cambria" w:hAnsi="Cambria" w:eastAsia="SimSun" w:cs="Cambria"/>
          <w:i w:val="0"/>
          <w:iCs w:val="0"/>
          <w:caps w:val="0"/>
          <w:color w:val="auto"/>
          <w:spacing w:val="0"/>
          <w:sz w:val="20"/>
          <w:szCs w:val="20"/>
          <w:shd w:val="clear" w:fill="FFFFFF"/>
          <w:lang w:val="uk-UA"/>
        </w:rPr>
        <w:t>ю</w:t>
      </w:r>
      <w:r>
        <w:rPr>
          <w:rFonts w:hint="default" w:ascii="Cambria" w:hAnsi="Cambria" w:eastAsia="SimSun" w:cs="Cambria"/>
          <w:i w:val="0"/>
          <w:iCs w:val="0"/>
          <w:caps w:val="0"/>
          <w:color w:val="auto"/>
          <w:spacing w:val="0"/>
          <w:sz w:val="20"/>
          <w:szCs w:val="20"/>
          <w:shd w:val="clear" w:fill="FFFFFF"/>
        </w:rPr>
        <w:t>ридичні особи, які забезпечують потреби держави або територіальної громади</w:t>
      </w:r>
      <w:r>
        <w:rPr>
          <w:rFonts w:hint="default" w:ascii="Cambria" w:hAnsi="Cambria" w:eastAsia="SimSun" w:cs="Cambria"/>
          <w:i w:val="0"/>
          <w:iCs w:val="0"/>
          <w:caps w:val="0"/>
          <w:color w:val="auto"/>
          <w:spacing w:val="0"/>
          <w:sz w:val="20"/>
          <w:szCs w:val="20"/>
          <w:shd w:val="clear" w:fill="FFFFFF"/>
          <w:lang w:val="uk-UA"/>
        </w:rPr>
        <w:t>.</w:t>
      </w:r>
    </w:p>
    <w:p>
      <w:pPr>
        <w:pStyle w:val="18"/>
        <w:spacing w:before="280" w:after="280" w:line="240" w:lineRule="auto"/>
        <w:jc w:val="both"/>
        <w:rPr>
          <w:rFonts w:hint="default" w:ascii="Cambria" w:hAnsi="Cambria" w:eastAsia="Times New Roman" w:cs="Cambria"/>
          <w:b/>
          <w:color w:val="000000"/>
          <w:sz w:val="20"/>
          <w:szCs w:val="20"/>
        </w:rPr>
      </w:pPr>
      <w:r>
        <w:rPr>
          <w:rFonts w:hint="default" w:ascii="Cambria" w:hAnsi="Cambria" w:eastAsia="Times New Roman" w:cs="Cambria"/>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hint="default" w:ascii="Cambria" w:hAnsi="Cambria" w:cs="Cambria"/>
          <w:b/>
          <w:i/>
          <w:sz w:val="20"/>
          <w:szCs w:val="20"/>
        </w:rPr>
        <w:t xml:space="preserve"> </w:t>
      </w:r>
      <w:r>
        <w:rPr>
          <w:rFonts w:hint="default" w:ascii="Cambria" w:hAnsi="Cambria" w:eastAsia="Times New Roman" w:cs="Cambria"/>
          <w:b/>
          <w:color w:val="000000"/>
          <w:sz w:val="20"/>
          <w:szCs w:val="20"/>
        </w:rPr>
        <w:t xml:space="preserve"> </w:t>
      </w:r>
      <w:r>
        <w:rPr>
          <w:rFonts w:hint="default" w:ascii="Cambria" w:hAnsi="Cambria" w:eastAsia="Times New Roman" w:cs="Cambria"/>
          <w:color w:val="000000"/>
          <w:sz w:val="20"/>
          <w:szCs w:val="20"/>
        </w:rPr>
        <w:t>електричн</w:t>
      </w:r>
      <w:r>
        <w:rPr>
          <w:rFonts w:hint="default" w:ascii="Cambria" w:hAnsi="Cambria" w:eastAsia="Times New Roman" w:cs="Cambria"/>
          <w:color w:val="000000"/>
          <w:sz w:val="20"/>
          <w:szCs w:val="20"/>
          <w:lang w:val="uk-UA"/>
        </w:rPr>
        <w:t>а</w:t>
      </w:r>
      <w:r>
        <w:rPr>
          <w:rFonts w:hint="default" w:ascii="Cambria" w:hAnsi="Cambria" w:eastAsia="Times New Roman" w:cs="Cambria"/>
          <w:color w:val="000000"/>
          <w:sz w:val="20"/>
          <w:szCs w:val="20"/>
        </w:rPr>
        <w:t xml:space="preserve"> енергі</w:t>
      </w:r>
      <w:r>
        <w:rPr>
          <w:rFonts w:hint="default" w:ascii="Cambria" w:hAnsi="Cambria" w:eastAsia="Times New Roman" w:cs="Cambria"/>
          <w:color w:val="000000"/>
          <w:sz w:val="20"/>
          <w:szCs w:val="20"/>
          <w:lang w:val="uk-UA"/>
        </w:rPr>
        <w:t>я на 2026 р.</w:t>
      </w:r>
      <w:r>
        <w:rPr>
          <w:rFonts w:hint="default" w:ascii="Cambria" w:hAnsi="Cambria" w:eastAsia="Times New Roman" w:cs="Cambria"/>
          <w:color w:val="000000"/>
          <w:sz w:val="20"/>
          <w:szCs w:val="20"/>
        </w:rPr>
        <w:t xml:space="preserve"> (ДК 021:2015:</w:t>
      </w:r>
      <w:r>
        <w:rPr>
          <w:rFonts w:hint="default" w:ascii="Cambria" w:hAnsi="Cambria" w:cs="Cambria"/>
          <w:sz w:val="20"/>
          <w:szCs w:val="20"/>
        </w:rPr>
        <w:t>09310000-5 «Електрична енергія»</w:t>
      </w:r>
      <w:r>
        <w:rPr>
          <w:rFonts w:hint="default" w:ascii="Cambria" w:hAnsi="Cambria" w:eastAsia="Times New Roman" w:cs="Cambria"/>
          <w:color w:val="000000"/>
          <w:sz w:val="20"/>
          <w:szCs w:val="20"/>
        </w:rPr>
        <w:t>).</w:t>
      </w:r>
    </w:p>
    <w:p>
      <w:pPr>
        <w:pStyle w:val="18"/>
        <w:spacing w:before="280" w:after="280" w:line="240" w:lineRule="auto"/>
        <w:jc w:val="both"/>
        <w:rPr>
          <w:rFonts w:hint="default" w:ascii="Cambria" w:hAnsi="Cambria" w:eastAsia="Times New Roman" w:cs="Cambria"/>
          <w:color w:val="auto"/>
          <w:sz w:val="20"/>
          <w:szCs w:val="20"/>
        </w:rPr>
      </w:pPr>
      <w:r>
        <w:rPr>
          <w:rFonts w:hint="default" w:ascii="Cambria" w:hAnsi="Cambria" w:eastAsia="Times New Roman" w:cs="Cambria"/>
          <w:b/>
          <w:sz w:val="20"/>
          <w:szCs w:val="20"/>
        </w:rPr>
        <w:t>Вид та ідентифікатор процедури закупівлі:</w:t>
      </w:r>
      <w:r>
        <w:rPr>
          <w:rFonts w:hint="default" w:ascii="Cambria" w:hAnsi="Cambria" w:eastAsia="Times New Roman" w:cs="Cambria"/>
          <w:sz w:val="20"/>
          <w:szCs w:val="20"/>
        </w:rPr>
        <w:t xml:space="preserve"> </w:t>
      </w:r>
      <w:r>
        <w:rPr>
          <w:rFonts w:hint="default" w:ascii="Cambria" w:hAnsi="Cambria" w:eastAsia="SimSun" w:cs="Cambria"/>
          <w:i w:val="0"/>
          <w:iCs w:val="0"/>
          <w:caps w:val="0"/>
          <w:color w:val="auto"/>
          <w:spacing w:val="0"/>
          <w:sz w:val="20"/>
          <w:szCs w:val="20"/>
          <w:shd w:val="clear" w:fill="FFFFFF"/>
        </w:rPr>
        <w:t>UA-2025-12-08-007566-a</w:t>
      </w:r>
      <w:r>
        <w:rPr>
          <w:rFonts w:hint="default" w:ascii="Cambria" w:hAnsi="Cambria" w:eastAsia="Times New Roman" w:cs="Cambria"/>
          <w:color w:val="auto"/>
          <w:sz w:val="20"/>
          <w:szCs w:val="20"/>
        </w:rPr>
        <w:t>.</w:t>
      </w:r>
    </w:p>
    <w:p>
      <w:pPr>
        <w:spacing w:after="0" w:line="240" w:lineRule="auto"/>
        <w:ind w:firstLine="567"/>
        <w:jc w:val="both"/>
        <w:rPr>
          <w:rFonts w:hint="default" w:ascii="Cambria" w:hAnsi="Cambria" w:cs="Cambria"/>
          <w:sz w:val="20"/>
          <w:szCs w:val="20"/>
        </w:rPr>
      </w:pPr>
      <w:r>
        <w:rPr>
          <w:rFonts w:hint="default" w:ascii="Cambria" w:hAnsi="Cambria" w:eastAsia="Times New Roman" w:cs="Cambria"/>
          <w:b/>
          <w:sz w:val="20"/>
          <w:szCs w:val="20"/>
        </w:rPr>
        <w:t>Очікувана вартість та обґрунтування очікуваної вартості предмета закупівлі</w:t>
      </w:r>
      <w:r>
        <w:rPr>
          <w:rFonts w:hint="default" w:ascii="Cambria" w:hAnsi="Cambria" w:eastAsia="Times New Roman" w:cs="Cambria"/>
          <w:b/>
          <w:sz w:val="20"/>
          <w:szCs w:val="20"/>
          <w:lang w:val="uk-UA"/>
        </w:rPr>
        <w:t xml:space="preserve"> становить </w:t>
      </w:r>
      <w:r>
        <w:rPr>
          <w:rFonts w:hint="default" w:ascii="Cambria" w:hAnsi="Cambria" w:eastAsia="Times New Roman" w:cs="Cambria"/>
          <w:b w:val="0"/>
          <w:bCs/>
          <w:sz w:val="20"/>
          <w:szCs w:val="20"/>
          <w:lang w:val="uk-UA"/>
        </w:rPr>
        <w:t>2 459 930, 70 грн.</w:t>
      </w:r>
      <w:r>
        <w:rPr>
          <w:rFonts w:hint="default" w:ascii="Cambria" w:hAnsi="Cambria" w:cs="Cambria"/>
          <w:b w:val="0"/>
          <w:bCs/>
          <w:sz w:val="20"/>
          <w:szCs w:val="20"/>
        </w:rPr>
        <w:t xml:space="preserve"> </w:t>
      </w:r>
      <w:r>
        <w:rPr>
          <w:rFonts w:hint="default" w:ascii="Cambria" w:hAnsi="Cambria" w:cs="Cambria"/>
          <w:b w:val="0"/>
          <w:bCs/>
          <w:sz w:val="20"/>
          <w:szCs w:val="20"/>
          <w:lang w:eastAsia="ru-RU"/>
        </w:rPr>
        <w:t>з ПДВ</w:t>
      </w:r>
      <w:r>
        <w:rPr>
          <w:rFonts w:hint="default" w:ascii="Cambria" w:hAnsi="Cambria" w:cs="Cambria"/>
          <w:b w:val="0"/>
          <w:bCs/>
          <w:sz w:val="20"/>
          <w:szCs w:val="20"/>
          <w:lang w:val="uk-UA" w:eastAsia="ru-RU"/>
        </w:rPr>
        <w:t>, яка в</w:t>
      </w:r>
      <w:r>
        <w:rPr>
          <w:rFonts w:hint="default" w:ascii="Cambria" w:hAnsi="Cambria" w:eastAsia="Times New Roman" w:cs="Cambria"/>
          <w:b w:val="0"/>
          <w:bCs/>
          <w:sz w:val="20"/>
          <w:szCs w:val="20"/>
        </w:rPr>
        <w:t>изначен</w:t>
      </w:r>
      <w:r>
        <w:rPr>
          <w:rFonts w:hint="default" w:ascii="Cambria" w:hAnsi="Cambria" w:eastAsia="Times New Roman" w:cs="Cambria"/>
          <w:b w:val="0"/>
          <w:bCs/>
          <w:sz w:val="20"/>
          <w:szCs w:val="20"/>
          <w:lang w:val="uk-UA"/>
        </w:rPr>
        <w:t>а</w:t>
      </w:r>
      <w:r>
        <w:rPr>
          <w:rFonts w:hint="default" w:ascii="Cambria" w:hAnsi="Cambria" w:eastAsia="Times New Roman" w:cs="Cambria"/>
          <w:b w:val="0"/>
          <w:bCs/>
          <w:sz w:val="20"/>
          <w:szCs w:val="20"/>
        </w:rPr>
        <w:t xml:space="preserve"> </w:t>
      </w:r>
      <w:r>
        <w:rPr>
          <w:rFonts w:hint="default" w:ascii="Cambria" w:hAnsi="Cambria" w:cs="Cambria"/>
          <w:b w:val="0"/>
          <w:bCs/>
          <w:sz w:val="20"/>
          <w:szCs w:val="20"/>
        </w:rPr>
        <w:t xml:space="preserve">виходячи з формули, згідно  </w:t>
      </w:r>
      <w:r>
        <w:rPr>
          <w:rFonts w:hint="default" w:ascii="Cambria" w:hAnsi="Cambria" w:eastAsia="Times New Roman" w:cs="Cambria"/>
          <w:b w:val="0"/>
          <w:bCs/>
          <w:sz w:val="20"/>
          <w:szCs w:val="20"/>
          <w:lang w:eastAsia="ru-RU"/>
        </w:rPr>
        <w:t>МЕТОДИЧНИХ РЕКОМЕНДАЦІЙ щ</w:t>
      </w:r>
      <w:r>
        <w:rPr>
          <w:rFonts w:hint="default" w:ascii="Cambria" w:hAnsi="Cambria" w:eastAsia="Times New Roman" w:cs="Cambria"/>
          <w:bCs/>
          <w:sz w:val="20"/>
          <w:szCs w:val="20"/>
          <w:lang w:eastAsia="ru-RU"/>
        </w:rPr>
        <w:t xml:space="preserve">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 затв. </w:t>
      </w:r>
      <w:r>
        <w:rPr>
          <w:rFonts w:hint="default" w:ascii="Cambria" w:hAnsi="Cambria" w:eastAsia="Times New Roman" w:cs="Cambria"/>
          <w:bCs/>
          <w:sz w:val="20"/>
          <w:szCs w:val="20"/>
          <w:lang w:val="ru-RU" w:eastAsia="ru-RU"/>
        </w:rPr>
        <w:t>Наказом Мінекономіки від 07 травня 2024 року № 11712</w:t>
      </w:r>
      <w:bookmarkStart w:id="2" w:name="n10"/>
      <w:bookmarkEnd w:id="2"/>
      <w:r>
        <w:rPr>
          <w:rFonts w:hint="default" w:ascii="Cambria" w:hAnsi="Cambria" w:cs="Cambria"/>
          <w:sz w:val="20"/>
          <w:szCs w:val="20"/>
        </w:rPr>
        <w:t xml:space="preserve"> з урахуванням наступних показників: </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ОВ = (Цфпрогн.рдн + Тпер + V) × Wплан × P,</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де ОВ</w:t>
      </w:r>
      <w:r>
        <w:rPr>
          <w:rFonts w:hint="default" w:ascii="Cambria" w:hAnsi="Cambria" w:cs="Cambria"/>
          <w:sz w:val="20"/>
          <w:szCs w:val="20"/>
          <w:lang w:val="uk-UA"/>
        </w:rPr>
        <w:t xml:space="preserve"> </w:t>
      </w:r>
      <w:r>
        <w:rPr>
          <w:rFonts w:hint="default" w:ascii="Cambria" w:hAnsi="Cambria" w:cs="Cambria"/>
          <w:sz w:val="20"/>
          <w:szCs w:val="20"/>
        </w:rPr>
        <w:t>- очікувана вартість закупівлі електричної енергії (грн);</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Wплан - плановий обсяг закупівлі електричної енергії на 202</w:t>
      </w:r>
      <w:r>
        <w:rPr>
          <w:rFonts w:hint="default" w:ascii="Cambria" w:hAnsi="Cambria" w:cs="Cambria"/>
          <w:sz w:val="20"/>
          <w:szCs w:val="20"/>
          <w:lang w:val="uk-UA"/>
        </w:rPr>
        <w:t>6</w:t>
      </w:r>
      <w:r>
        <w:rPr>
          <w:rFonts w:hint="default" w:ascii="Cambria" w:hAnsi="Cambria" w:cs="Cambria"/>
          <w:sz w:val="20"/>
          <w:szCs w:val="20"/>
        </w:rPr>
        <w:t xml:space="preserve"> рік (кВт*год);</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 xml:space="preserve">Цфпрогн.рдн - прогнозована ціна за 1 кВт·год електричної енергії, яка для даної закупівлі визначається як середньозважена ціна на ринку РДН за </w:t>
      </w:r>
      <w:r>
        <w:rPr>
          <w:rFonts w:hint="default" w:ascii="Cambria" w:hAnsi="Cambria" w:cs="Cambria"/>
          <w:sz w:val="20"/>
          <w:szCs w:val="20"/>
          <w:lang w:val="uk-UA"/>
        </w:rPr>
        <w:t xml:space="preserve">листопад </w:t>
      </w:r>
      <w:r>
        <w:rPr>
          <w:rFonts w:hint="default" w:ascii="Cambria" w:hAnsi="Cambria" w:cs="Cambria"/>
          <w:sz w:val="20"/>
          <w:szCs w:val="20"/>
        </w:rPr>
        <w:t>202</w:t>
      </w:r>
      <w:r>
        <w:rPr>
          <w:rFonts w:hint="default" w:ascii="Cambria" w:hAnsi="Cambria" w:cs="Cambria"/>
          <w:sz w:val="20"/>
          <w:szCs w:val="20"/>
          <w:lang w:val="uk-UA"/>
        </w:rPr>
        <w:t>5</w:t>
      </w:r>
      <w:r>
        <w:rPr>
          <w:rFonts w:hint="default" w:ascii="Cambria" w:hAnsi="Cambria" w:cs="Cambria"/>
          <w:sz w:val="20"/>
          <w:szCs w:val="20"/>
        </w:rPr>
        <w:t xml:space="preserve"> року, що розраховується оператором ринку та публікується на його вебсайті за посиланням https://www.oree.com.ua/  становить </w:t>
      </w:r>
      <w:r>
        <w:rPr>
          <w:rFonts w:hint="default" w:ascii="Cambria" w:hAnsi="Cambria" w:cs="Cambria"/>
          <w:sz w:val="20"/>
          <w:szCs w:val="20"/>
          <w:lang w:val="uk-UA"/>
        </w:rPr>
        <w:t>6</w:t>
      </w:r>
      <w:r>
        <w:rPr>
          <w:rFonts w:hint="default" w:ascii="Cambria" w:hAnsi="Cambria" w:cs="Cambria"/>
          <w:spacing w:val="-3"/>
          <w:sz w:val="20"/>
          <w:szCs w:val="20"/>
          <w:shd w:val="clear" w:color="auto" w:fill="FFFFFF"/>
        </w:rPr>
        <w:t xml:space="preserve">, </w:t>
      </w:r>
      <w:r>
        <w:rPr>
          <w:rFonts w:hint="default" w:ascii="Cambria" w:hAnsi="Cambria" w:cs="Cambria"/>
          <w:spacing w:val="-3"/>
          <w:sz w:val="20"/>
          <w:szCs w:val="20"/>
          <w:shd w:val="clear" w:color="auto" w:fill="FFFFFF"/>
          <w:lang w:val="uk-UA"/>
        </w:rPr>
        <w:t>83049</w:t>
      </w:r>
      <w:r>
        <w:rPr>
          <w:rFonts w:hint="default" w:ascii="Cambria" w:hAnsi="Cambria" w:cs="Cambria"/>
          <w:sz w:val="20"/>
          <w:szCs w:val="20"/>
        </w:rPr>
        <w:t xml:space="preserve">  грн. за 1 кВт*год без ПДВ;</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 xml:space="preserve">Тпер - 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w:t>
      </w:r>
      <w:r>
        <w:rPr>
          <w:rFonts w:hint="default" w:ascii="Cambria" w:hAnsi="Cambria" w:eastAsia="SimSun" w:cs="Cambria"/>
          <w:sz w:val="20"/>
          <w:szCs w:val="20"/>
          <w:lang w:eastAsia="ru-RU"/>
        </w:rPr>
        <w:t>згідно постанови НКРЕКП від 19.12.2024 № 2200 «Про встановлення тарифу на послуги з передачі електричної енергії НЕК «УКРЕНЕРГО</w:t>
      </w:r>
      <w:r>
        <w:rPr>
          <w:rFonts w:hint="default" w:ascii="Cambria" w:hAnsi="Cambria" w:eastAsia="SimSun" w:cs="Cambria"/>
          <w:b/>
          <w:sz w:val="20"/>
          <w:szCs w:val="20"/>
          <w:lang w:eastAsia="ru-RU"/>
        </w:rPr>
        <w:t>»</w:t>
      </w:r>
      <w:r>
        <w:rPr>
          <w:rFonts w:hint="default" w:ascii="Cambria" w:hAnsi="Cambria" w:eastAsia="SimSun" w:cs="Cambria"/>
          <w:b/>
          <w:sz w:val="20"/>
          <w:szCs w:val="20"/>
          <w:shd w:val="clear" w:color="auto" w:fill="FFFFFF"/>
          <w:lang w:eastAsia="ru-RU"/>
        </w:rPr>
        <w:t xml:space="preserve"> </w:t>
      </w:r>
      <w:r>
        <w:rPr>
          <w:rFonts w:hint="default" w:ascii="Cambria" w:hAnsi="Cambria" w:eastAsia="SimSun" w:cs="Cambria"/>
          <w:bCs/>
          <w:sz w:val="20"/>
          <w:szCs w:val="20"/>
          <w:shd w:val="clear" w:color="auto" w:fill="FFFFFF"/>
          <w:lang w:eastAsia="ru-RU"/>
        </w:rPr>
        <w:t> на 2025 рік»</w:t>
      </w:r>
      <w:r>
        <w:rPr>
          <w:rFonts w:hint="default" w:ascii="Cambria" w:hAnsi="Cambria" w:eastAsia="SimSun" w:cs="Cambria"/>
          <w:sz w:val="20"/>
          <w:szCs w:val="20"/>
          <w:lang w:eastAsia="ru-RU"/>
        </w:rPr>
        <w:t>;</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P - математичне вираження можливої ставки податку на додану вартість (наприклад, ПДВ - 20 % дорівнює 1,2);</w:t>
      </w:r>
    </w:p>
    <w:p>
      <w:pPr>
        <w:tabs>
          <w:tab w:val="left" w:pos="1695"/>
        </w:tabs>
        <w:spacing w:after="0" w:line="240" w:lineRule="auto"/>
        <w:ind w:firstLine="567"/>
        <w:jc w:val="both"/>
        <w:rPr>
          <w:rFonts w:hint="default" w:ascii="Cambria" w:hAnsi="Cambria" w:cs="Cambria"/>
          <w:sz w:val="20"/>
          <w:szCs w:val="20"/>
        </w:rPr>
      </w:pPr>
      <w:r>
        <w:rPr>
          <w:rFonts w:hint="default" w:ascii="Cambria" w:hAnsi="Cambria" w:cs="Cambria"/>
          <w:sz w:val="20"/>
          <w:szCs w:val="20"/>
        </w:rPr>
        <w:t>V-орієнтовна торговельна надбавка / знижка електропостачальника за 1 кВт·год електричної енергії без ПДВ, що розраховується за формулою: V = Цфпрогн.рдн × X (грн);</w:t>
      </w:r>
    </w:p>
    <w:p>
      <w:pPr>
        <w:spacing w:after="0" w:line="240" w:lineRule="auto"/>
        <w:ind w:firstLine="567"/>
        <w:jc w:val="both"/>
        <w:rPr>
          <w:rFonts w:hint="default" w:ascii="Cambria" w:hAnsi="Cambria" w:cs="Cambria"/>
          <w:sz w:val="20"/>
          <w:szCs w:val="20"/>
        </w:rPr>
      </w:pPr>
      <w:r>
        <w:rPr>
          <w:rFonts w:hint="default" w:ascii="Cambria" w:hAnsi="Cambria" w:cs="Cambria"/>
          <w:sz w:val="20"/>
          <w:szCs w:val="20"/>
        </w:rPr>
        <w:t>X-відсоток можливого коливання ціни електричної енергії в період проведення процедури закупівлі з урахуванням динаміки ринку та коливання цін, який встановлений у межах 10 %.</w:t>
      </w:r>
    </w:p>
    <w:p>
      <w:pPr>
        <w:pStyle w:val="18"/>
        <w:keepNext w:val="0"/>
        <w:keepLines w:val="0"/>
        <w:pageBreakBefore w:val="0"/>
        <w:kinsoku/>
        <w:wordWrap/>
        <w:overflowPunct/>
        <w:topLinePunct w:val="0"/>
        <w:autoSpaceDE/>
        <w:autoSpaceDN/>
        <w:bidi w:val="0"/>
        <w:adjustRightInd/>
        <w:snapToGrid/>
        <w:spacing w:after="0" w:line="240" w:lineRule="auto"/>
        <w:ind w:left="0" w:leftChars="0" w:firstLine="480" w:firstLineChars="240"/>
        <w:jc w:val="both"/>
        <w:textAlignment w:val="auto"/>
        <w:rPr>
          <w:rFonts w:hint="default" w:ascii="Cambria" w:hAnsi="Cambria" w:eastAsia="Times New Roman" w:cs="Cambria"/>
          <w:b/>
          <w:sz w:val="20"/>
          <w:szCs w:val="20"/>
        </w:rPr>
      </w:pPr>
    </w:p>
    <w:p>
      <w:pPr>
        <w:pStyle w:val="18"/>
        <w:keepNext w:val="0"/>
        <w:keepLines w:val="0"/>
        <w:pageBreakBefore w:val="0"/>
        <w:kinsoku/>
        <w:wordWrap/>
        <w:overflowPunct/>
        <w:topLinePunct w:val="0"/>
        <w:autoSpaceDE/>
        <w:autoSpaceDN/>
        <w:bidi w:val="0"/>
        <w:adjustRightInd/>
        <w:snapToGrid/>
        <w:spacing w:after="0" w:line="240" w:lineRule="auto"/>
        <w:ind w:left="0" w:leftChars="0" w:firstLine="480" w:firstLineChars="240"/>
        <w:jc w:val="both"/>
        <w:textAlignment w:val="auto"/>
        <w:rPr>
          <w:rFonts w:hint="default" w:ascii="Cambria" w:hAnsi="Cambria" w:eastAsia="Times New Roman" w:cs="Cambria"/>
          <w:color w:val="auto"/>
          <w:sz w:val="20"/>
          <w:szCs w:val="20"/>
        </w:rPr>
      </w:pPr>
      <w:r>
        <w:rPr>
          <w:rFonts w:hint="default" w:ascii="Cambria" w:hAnsi="Cambria" w:eastAsia="Times New Roman" w:cs="Cambria"/>
          <w:b/>
          <w:sz w:val="20"/>
          <w:szCs w:val="20"/>
        </w:rPr>
        <w:t>Розмір бюджетного призначення:</w:t>
      </w:r>
      <w:r>
        <w:rPr>
          <w:rFonts w:hint="default" w:ascii="Cambria" w:hAnsi="Cambria" w:eastAsia="Times New Roman" w:cs="Cambria"/>
          <w:sz w:val="20"/>
          <w:szCs w:val="20"/>
        </w:rPr>
        <w:t xml:space="preserve"> </w:t>
      </w:r>
      <w:r>
        <w:rPr>
          <w:rFonts w:hint="default" w:ascii="Cambria" w:hAnsi="Cambria" w:cs="Cambria"/>
          <w:b w:val="0"/>
          <w:bCs w:val="0"/>
          <w:color w:val="auto"/>
          <w:sz w:val="20"/>
          <w:szCs w:val="20"/>
          <w:lang w:val="uk-UA"/>
        </w:rPr>
        <w:t>буде визначений</w:t>
      </w:r>
      <w:r>
        <w:rPr>
          <w:rFonts w:hint="default" w:ascii="Cambria" w:hAnsi="Cambria" w:cs="Cambria"/>
          <w:b w:val="0"/>
          <w:bCs w:val="0"/>
          <w:color w:val="auto"/>
          <w:sz w:val="20"/>
          <w:szCs w:val="20"/>
          <w:lang w:val="uk-UA" w:eastAsia="ru-RU"/>
        </w:rPr>
        <w:t xml:space="preserve"> </w:t>
      </w:r>
      <w:r>
        <w:rPr>
          <w:rFonts w:hint="default" w:ascii="Cambria" w:hAnsi="Cambria" w:eastAsia="Times New Roman" w:cs="Cambria"/>
          <w:color w:val="auto"/>
          <w:sz w:val="20"/>
          <w:szCs w:val="20"/>
        </w:rPr>
        <w:t>згідно</w:t>
      </w:r>
      <w:r>
        <w:rPr>
          <w:rFonts w:hint="default" w:ascii="Cambria" w:hAnsi="Cambria" w:eastAsia="Times New Roman" w:cs="Cambria"/>
          <w:color w:val="auto"/>
          <w:sz w:val="20"/>
          <w:szCs w:val="20"/>
          <w:lang w:val="uk-UA"/>
        </w:rPr>
        <w:t xml:space="preserve"> бюджетних кошторисних асигнувань для </w:t>
      </w:r>
      <w:r>
        <w:rPr>
          <w:rFonts w:hint="default" w:ascii="Cambria" w:hAnsi="Cambria" w:cs="Cambria"/>
          <w:b w:val="0"/>
          <w:bCs/>
          <w:sz w:val="20"/>
          <w:szCs w:val="20"/>
        </w:rPr>
        <w:t>О</w:t>
      </w:r>
      <w:r>
        <w:rPr>
          <w:rFonts w:hint="default" w:ascii="Cambria" w:hAnsi="Cambria" w:cs="Cambria"/>
          <w:b w:val="0"/>
          <w:bCs/>
          <w:sz w:val="20"/>
          <w:szCs w:val="20"/>
          <w:lang w:val="uk-UA"/>
        </w:rPr>
        <w:t xml:space="preserve">деського науково-дослідного експертно-криміналістичного центру МВС України </w:t>
      </w:r>
      <w:r>
        <w:rPr>
          <w:rFonts w:hint="default" w:ascii="Cambria" w:hAnsi="Cambria" w:eastAsia="Times New Roman" w:cs="Cambria"/>
          <w:bCs/>
          <w:color w:val="auto"/>
          <w:sz w:val="20"/>
          <w:szCs w:val="20"/>
          <w:lang w:val="uk" w:eastAsia="uk-UA"/>
        </w:rPr>
        <w:t>за</w:t>
      </w:r>
      <w:r>
        <w:rPr>
          <w:rFonts w:hint="default" w:ascii="Cambria" w:hAnsi="Cambria" w:eastAsia="Times New Roman" w:cs="Cambria"/>
          <w:bCs/>
          <w:color w:val="auto"/>
          <w:sz w:val="20"/>
          <w:szCs w:val="20"/>
          <w:lang w:val="en-US" w:eastAsia="uk-UA"/>
        </w:rPr>
        <w:t xml:space="preserve"> рахунок коштів д</w:t>
      </w:r>
      <w:r>
        <w:rPr>
          <w:rFonts w:hint="default" w:ascii="Cambria" w:hAnsi="Cambria" w:eastAsia="SimSun" w:cs="Cambria"/>
          <w:i w:val="0"/>
          <w:iCs w:val="0"/>
          <w:caps w:val="0"/>
          <w:color w:val="auto"/>
          <w:spacing w:val="0"/>
          <w:sz w:val="20"/>
          <w:szCs w:val="20"/>
          <w:shd w:val="clear" w:fill="FFFFFF"/>
        </w:rPr>
        <w:t>ержавн</w:t>
      </w:r>
      <w:r>
        <w:rPr>
          <w:rFonts w:hint="default" w:ascii="Cambria" w:hAnsi="Cambria" w:eastAsia="SimSun" w:cs="Cambria"/>
          <w:i w:val="0"/>
          <w:iCs w:val="0"/>
          <w:caps w:val="0"/>
          <w:color w:val="auto"/>
          <w:spacing w:val="0"/>
          <w:sz w:val="20"/>
          <w:szCs w:val="20"/>
          <w:shd w:val="clear" w:fill="FFFFFF"/>
          <w:lang w:val="uk-UA"/>
        </w:rPr>
        <w:t>ого</w:t>
      </w:r>
      <w:r>
        <w:rPr>
          <w:rFonts w:hint="default" w:ascii="Cambria" w:hAnsi="Cambria" w:eastAsia="SimSun" w:cs="Cambria"/>
          <w:i w:val="0"/>
          <w:iCs w:val="0"/>
          <w:caps w:val="0"/>
          <w:color w:val="auto"/>
          <w:spacing w:val="0"/>
          <w:sz w:val="20"/>
          <w:szCs w:val="20"/>
          <w:shd w:val="clear" w:fill="FFFFFF"/>
        </w:rPr>
        <w:t xml:space="preserve"> бюджет</w:t>
      </w:r>
      <w:r>
        <w:rPr>
          <w:rFonts w:hint="default" w:ascii="Cambria" w:hAnsi="Cambria" w:eastAsia="SimSun" w:cs="Cambria"/>
          <w:i w:val="0"/>
          <w:iCs w:val="0"/>
          <w:caps w:val="0"/>
          <w:color w:val="auto"/>
          <w:spacing w:val="0"/>
          <w:sz w:val="20"/>
          <w:szCs w:val="20"/>
          <w:shd w:val="clear" w:fill="FFFFFF"/>
          <w:lang w:val="uk-UA"/>
        </w:rPr>
        <w:t>у</w:t>
      </w:r>
      <w:r>
        <w:rPr>
          <w:rFonts w:hint="default" w:ascii="Cambria" w:hAnsi="Cambria" w:eastAsia="SimSun" w:cs="Cambria"/>
          <w:i w:val="0"/>
          <w:iCs w:val="0"/>
          <w:caps w:val="0"/>
          <w:color w:val="auto"/>
          <w:spacing w:val="0"/>
          <w:sz w:val="20"/>
          <w:szCs w:val="20"/>
          <w:shd w:val="clear" w:fill="FFFFFF"/>
        </w:rPr>
        <w:t xml:space="preserve"> України</w:t>
      </w:r>
      <w:r>
        <w:rPr>
          <w:rFonts w:hint="default" w:ascii="Cambria" w:hAnsi="Cambria" w:eastAsia="SimSun" w:cs="Cambria"/>
          <w:i w:val="0"/>
          <w:iCs w:val="0"/>
          <w:caps w:val="0"/>
          <w:color w:val="auto"/>
          <w:spacing w:val="0"/>
          <w:sz w:val="20"/>
          <w:szCs w:val="20"/>
          <w:shd w:val="clear" w:fill="FFFFFF"/>
          <w:lang w:val="uk-UA"/>
        </w:rPr>
        <w:t xml:space="preserve"> н</w:t>
      </w:r>
      <w:r>
        <w:rPr>
          <w:rFonts w:hint="default" w:ascii="Cambria" w:hAnsi="Cambria" w:eastAsia="Times New Roman" w:cs="Cambria"/>
          <w:color w:val="auto"/>
          <w:sz w:val="20"/>
          <w:szCs w:val="20"/>
          <w:lang w:val="uk-UA"/>
        </w:rPr>
        <w:t>а 2026 рік</w:t>
      </w:r>
      <w:r>
        <w:rPr>
          <w:rFonts w:hint="default" w:ascii="Cambria" w:hAnsi="Cambria" w:eastAsia="SimSun" w:cs="Cambria"/>
          <w:i w:val="0"/>
          <w:iCs w:val="0"/>
          <w:caps w:val="0"/>
          <w:color w:val="auto"/>
          <w:spacing w:val="0"/>
          <w:sz w:val="20"/>
          <w:szCs w:val="20"/>
          <w:shd w:val="clear" w:fill="FFFFFF"/>
          <w:lang w:val="uk-UA"/>
        </w:rPr>
        <w:t xml:space="preserve"> </w:t>
      </w:r>
      <w:r>
        <w:rPr>
          <w:rFonts w:hint="default" w:ascii="Cambria" w:hAnsi="Cambria" w:eastAsia="Times New Roman" w:cs="Cambria"/>
          <w:bCs/>
          <w:color w:val="auto"/>
          <w:sz w:val="20"/>
          <w:szCs w:val="20"/>
          <w:lang w:val="uk" w:eastAsia="uk-UA"/>
        </w:rPr>
        <w:t>(</w:t>
      </w:r>
      <w:r>
        <w:rPr>
          <w:rFonts w:hint="default" w:ascii="Cambria" w:hAnsi="Cambria" w:eastAsia="SimSun" w:cs="Cambria"/>
          <w:b w:val="0"/>
          <w:bCs w:val="0"/>
          <w:i w:val="0"/>
          <w:iCs w:val="0"/>
          <w:caps w:val="0"/>
          <w:color w:val="auto"/>
          <w:spacing w:val="0"/>
          <w:sz w:val="20"/>
          <w:szCs w:val="20"/>
          <w:shd w:val="clear" w:fill="FFFFFF"/>
        </w:rPr>
        <w:t>КПК-2025</w:t>
      </w:r>
      <w:r>
        <w:rPr>
          <w:rFonts w:hint="default" w:ascii="Cambria" w:hAnsi="Cambria" w:eastAsia="SimSun" w:cs="Cambria"/>
          <w:b w:val="0"/>
          <w:bCs w:val="0"/>
          <w:i w:val="0"/>
          <w:iCs w:val="0"/>
          <w:caps w:val="0"/>
          <w:color w:val="auto"/>
          <w:spacing w:val="0"/>
          <w:sz w:val="20"/>
          <w:szCs w:val="20"/>
          <w:shd w:val="clear" w:fill="FFFFFF"/>
          <w:lang w:val="uk-UA"/>
        </w:rPr>
        <w:t>:</w:t>
      </w:r>
      <w:r>
        <w:rPr>
          <w:rFonts w:hint="default" w:ascii="Cambria" w:hAnsi="Cambria" w:eastAsia="SimSun" w:cs="Cambria"/>
          <w:b/>
          <w:bCs/>
          <w:i w:val="0"/>
          <w:iCs w:val="0"/>
          <w:caps w:val="0"/>
          <w:color w:val="auto"/>
          <w:spacing w:val="0"/>
          <w:sz w:val="20"/>
          <w:szCs w:val="20"/>
          <w:shd w:val="clear" w:fill="FFFFFF"/>
          <w:lang w:val="uk-UA"/>
        </w:rPr>
        <w:t xml:space="preserve"> </w:t>
      </w:r>
      <w:r>
        <w:rPr>
          <w:rFonts w:hint="default" w:ascii="Cambria" w:hAnsi="Cambria" w:eastAsia="SimSun" w:cs="Cambria"/>
          <w:i w:val="0"/>
          <w:iCs w:val="0"/>
          <w:caps w:val="0"/>
          <w:color w:val="auto"/>
          <w:spacing w:val="0"/>
          <w:sz w:val="20"/>
          <w:szCs w:val="20"/>
          <w:vertAlign w:val="baseline"/>
        </w:rPr>
        <w:t>1001050</w:t>
      </w:r>
      <w:r>
        <w:rPr>
          <w:rFonts w:hint="default" w:ascii="Cambria" w:hAnsi="Cambria" w:eastAsia="SimSun" w:cs="Cambria"/>
          <w:i w:val="0"/>
          <w:iCs w:val="0"/>
          <w:caps w:val="0"/>
          <w:color w:val="auto"/>
          <w:spacing w:val="0"/>
          <w:sz w:val="20"/>
          <w:szCs w:val="20"/>
          <w:vertAlign w:val="baseline"/>
          <w:lang w:val="uk-UA"/>
        </w:rPr>
        <w:t xml:space="preserve"> </w:t>
      </w:r>
      <w:r>
        <w:rPr>
          <w:rFonts w:hint="default" w:ascii="Cambria" w:hAnsi="Cambria" w:eastAsia="SimSun" w:cs="Cambria"/>
          <w:i w:val="0"/>
          <w:iCs w:val="0"/>
          <w:caps w:val="0"/>
          <w:color w:val="auto"/>
          <w:spacing w:val="0"/>
          <w:sz w:val="20"/>
          <w:szCs w:val="20"/>
          <w:shd w:val="clear" w:fill="FFFFFF"/>
        </w:rPr>
        <w:t>Забезпечення діяльності органів, установ та закладів Міністерства внутрішніх справ України, підготовка кадрів закладами вищої освіти із специфічними умовами навчання</w:t>
      </w:r>
      <w:r>
        <w:rPr>
          <w:rFonts w:hint="default" w:ascii="Cambria" w:hAnsi="Cambria" w:eastAsia="Times New Roman" w:cs="Cambria"/>
          <w:bCs/>
          <w:color w:val="auto"/>
          <w:sz w:val="20"/>
          <w:szCs w:val="20"/>
          <w:lang w:val="uk" w:eastAsia="uk-UA" w:bidi="ar-SA"/>
        </w:rPr>
        <w:t>)»</w:t>
      </w:r>
      <w:r>
        <w:rPr>
          <w:rFonts w:hint="default" w:ascii="Cambria" w:hAnsi="Cambria" w:eastAsia="Times New Roman" w:cs="Cambria"/>
          <w:color w:val="auto"/>
          <w:sz w:val="20"/>
          <w:szCs w:val="20"/>
        </w:rPr>
        <w:t>.</w:t>
      </w:r>
    </w:p>
    <w:p>
      <w:pPr>
        <w:pStyle w:val="18"/>
        <w:keepNext w:val="0"/>
        <w:keepLines w:val="0"/>
        <w:pageBreakBefore w:val="0"/>
        <w:kinsoku/>
        <w:wordWrap/>
        <w:overflowPunct/>
        <w:topLinePunct w:val="0"/>
        <w:autoSpaceDE/>
        <w:autoSpaceDN/>
        <w:bidi w:val="0"/>
        <w:adjustRightInd/>
        <w:snapToGrid/>
        <w:spacing w:after="0" w:line="240" w:lineRule="auto"/>
        <w:ind w:left="0" w:leftChars="0" w:firstLine="480" w:firstLineChars="240"/>
        <w:jc w:val="both"/>
        <w:textAlignment w:val="auto"/>
        <w:rPr>
          <w:rFonts w:hint="default" w:ascii="Cambria" w:hAnsi="Cambria" w:cs="Cambria"/>
          <w:sz w:val="20"/>
          <w:szCs w:val="20"/>
        </w:rPr>
      </w:pPr>
      <w:r>
        <w:rPr>
          <w:rFonts w:hint="default" w:ascii="Cambria" w:hAnsi="Cambria" w:cs="Cambria"/>
          <w:sz w:val="20"/>
          <w:szCs w:val="20"/>
        </w:rPr>
        <w:t>Відповідно до п. 14. Особливостей, закупівля здійснюється Замовником на підставі планової потреби</w:t>
      </w:r>
      <w:r>
        <w:rPr>
          <w:rFonts w:hint="default" w:ascii="Cambria" w:hAnsi="Cambria" w:cs="Cambria"/>
          <w:sz w:val="20"/>
          <w:szCs w:val="20"/>
          <w:lang w:val="uk-UA"/>
        </w:rPr>
        <w:t xml:space="preserve"> в електричній енергії на 2026 рік</w:t>
      </w:r>
      <w:r>
        <w:rPr>
          <w:rFonts w:hint="default" w:ascii="Cambria" w:hAnsi="Cambria" w:cs="Cambria"/>
          <w:sz w:val="20"/>
          <w:szCs w:val="20"/>
        </w:rPr>
        <w:t>. Запланована закупівля включається до річного плану закупівель замовника відповідно до статті 4 Закону.</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cs="Cambria"/>
          <w:sz w:val="20"/>
          <w:szCs w:val="20"/>
        </w:rPr>
      </w:pPr>
      <w:r>
        <w:rPr>
          <w:rFonts w:hint="default" w:ascii="Cambria" w:hAnsi="Cambria" w:cs="Cambria"/>
          <w:sz w:val="20"/>
          <w:szCs w:val="20"/>
        </w:rPr>
        <w:t>Відповідно до ст. 4 Закону, 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cs="Cambria"/>
          <w:sz w:val="20"/>
          <w:szCs w:val="20"/>
        </w:rPr>
      </w:pPr>
      <w:r>
        <w:rPr>
          <w:rFonts w:hint="default" w:ascii="Cambria" w:hAnsi="Cambria" w:cs="Cambria"/>
          <w:sz w:val="20"/>
          <w:szCs w:val="20"/>
        </w:rPr>
        <w:t>Законом не встановлено обов’язку замовника складати та затверджувати річний план закупівель на підставі кошторису (тимчасового кошторису), фінансового плану (плану асигнувань, плану використання бюджетних коштів).</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cs="Cambria"/>
          <w:color w:val="auto"/>
          <w:sz w:val="20"/>
          <w:szCs w:val="20"/>
        </w:rPr>
      </w:pPr>
      <w:r>
        <w:rPr>
          <w:rFonts w:hint="default" w:ascii="Cambria" w:hAnsi="Cambria" w:cs="Cambria"/>
          <w:sz w:val="20"/>
          <w:szCs w:val="20"/>
          <w:lang w:val="uk-UA"/>
        </w:rPr>
        <w:t>В</w:t>
      </w:r>
      <w:r>
        <w:rPr>
          <w:rFonts w:hint="default" w:ascii="Cambria" w:hAnsi="Cambria" w:cs="Cambria"/>
          <w:sz w:val="20"/>
          <w:szCs w:val="20"/>
        </w:rPr>
        <w:t>раховуючи, що Закон не містить заборон щодо проведення закупівель до набрання чинності  Закону України про Державний б</w:t>
      </w:r>
      <w:r>
        <w:rPr>
          <w:rFonts w:hint="default" w:ascii="Cambria" w:hAnsi="Cambria" w:cs="Cambria"/>
          <w:color w:val="auto"/>
          <w:sz w:val="20"/>
          <w:szCs w:val="20"/>
        </w:rPr>
        <w:t>юджет України, затвердження кошторису, плану використання бюджетних коштів, фінансового права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 керуючись його очікуваною вартістю.</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cs="Cambria"/>
          <w:color w:val="auto"/>
          <w:sz w:val="20"/>
          <w:szCs w:val="20"/>
          <w:lang w:val="uk-UA"/>
        </w:rPr>
      </w:pPr>
      <w:r>
        <w:rPr>
          <w:rFonts w:hint="default" w:ascii="Cambria" w:hAnsi="Cambria" w:cs="Cambria"/>
          <w:color w:val="auto"/>
          <w:sz w:val="20"/>
          <w:szCs w:val="20"/>
        </w:rPr>
        <w:t xml:space="preserve">Джерело фінансування: </w:t>
      </w:r>
      <w:r>
        <w:rPr>
          <w:rFonts w:hint="default" w:ascii="Cambria" w:hAnsi="Cambria" w:cs="Cambria"/>
          <w:color w:val="auto"/>
          <w:sz w:val="20"/>
          <w:szCs w:val="20"/>
          <w:lang w:val="uk-UA"/>
        </w:rPr>
        <w:t xml:space="preserve">Державний </w:t>
      </w:r>
      <w:r>
        <w:rPr>
          <w:rFonts w:hint="default" w:ascii="Cambria" w:hAnsi="Cambria" w:cs="Cambria"/>
          <w:color w:val="auto"/>
          <w:sz w:val="20"/>
          <w:szCs w:val="20"/>
        </w:rPr>
        <w:t xml:space="preserve"> бюджет</w:t>
      </w:r>
      <w:r>
        <w:rPr>
          <w:rFonts w:hint="default" w:ascii="Cambria" w:hAnsi="Cambria" w:cs="Cambria"/>
          <w:color w:val="auto"/>
          <w:sz w:val="20"/>
          <w:szCs w:val="20"/>
          <w:lang w:val="uk-UA"/>
        </w:rPr>
        <w:t xml:space="preserve">; КЕКВ - </w:t>
      </w:r>
      <w:r>
        <w:rPr>
          <w:rFonts w:hint="default" w:ascii="Cambria" w:hAnsi="Cambria" w:eastAsia="SimSun" w:cs="Cambria"/>
          <w:i w:val="0"/>
          <w:iCs w:val="0"/>
          <w:caps w:val="0"/>
          <w:color w:val="auto"/>
          <w:spacing w:val="0"/>
          <w:sz w:val="20"/>
          <w:szCs w:val="20"/>
          <w:shd w:val="clear" w:color="auto" w:fill="FFFFFF"/>
        </w:rPr>
        <w:t>2273 Оплата електроенергії</w:t>
      </w:r>
      <w:r>
        <w:rPr>
          <w:rFonts w:hint="default" w:ascii="Cambria" w:hAnsi="Cambria" w:eastAsia="SimSun" w:cs="Cambria"/>
          <w:i w:val="0"/>
          <w:iCs w:val="0"/>
          <w:caps w:val="0"/>
          <w:color w:val="auto"/>
          <w:spacing w:val="0"/>
          <w:sz w:val="20"/>
          <w:szCs w:val="20"/>
          <w:shd w:val="clear" w:color="auto" w:fill="FFFFFF"/>
          <w:lang w:val="uk-UA"/>
        </w:rPr>
        <w:t>.</w:t>
      </w:r>
    </w:p>
    <w:p>
      <w:pPr>
        <w:keepNext w:val="0"/>
        <w:keepLines w:val="0"/>
        <w:pageBreakBefore w:val="0"/>
        <w:shd w:val="clear" w:color="auto" w:fill="FFFFFF"/>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Times New Roman" w:cs="Cambria"/>
          <w:b/>
          <w:sz w:val="20"/>
          <w:szCs w:val="20"/>
        </w:rPr>
      </w:pPr>
    </w:p>
    <w:p>
      <w:pPr>
        <w:keepNext w:val="0"/>
        <w:keepLines w:val="0"/>
        <w:pageBreakBefore w:val="0"/>
        <w:shd w:val="clear" w:color="auto" w:fill="FFFFFF"/>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cs="Cambria"/>
          <w:color w:val="auto"/>
          <w:sz w:val="20"/>
          <w:szCs w:val="20"/>
          <w:lang w:eastAsia="ru-RU"/>
        </w:rPr>
      </w:pPr>
      <w:r>
        <w:rPr>
          <w:rFonts w:hint="default" w:ascii="Cambria" w:hAnsi="Cambria" w:eastAsia="Times New Roman" w:cs="Cambria"/>
          <w:b/>
          <w:sz w:val="20"/>
          <w:szCs w:val="20"/>
        </w:rPr>
        <w:t>Нормативно-правове регулювання.</w:t>
      </w:r>
      <w:r>
        <w:rPr>
          <w:rFonts w:hint="default" w:ascii="Cambria" w:hAnsi="Cambria" w:eastAsia="Times New Roman" w:cs="Cambria"/>
          <w:sz w:val="20"/>
          <w:szCs w:val="20"/>
        </w:rPr>
        <w:t xml:space="preserve"> </w:t>
      </w:r>
      <w:r>
        <w:rPr>
          <w:rFonts w:hint="default" w:ascii="Cambria" w:hAnsi="Cambria" w:eastAsia="SimSun" w:cs="Cambria"/>
          <w:sz w:val="20"/>
          <w:szCs w:val="20"/>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Законом України «Про публічні закупівлі» та Постановою Кабінету Міністрів України № 1178 від 12 жовтня 2022 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Кодексом системи передачі, затверджений постановою Національної комісії регулювання електроенергетики та комунальних послуг України від від 14.03.2018 року № 309, та іншими нормативно-правовими актами, що стосуються предмета закупівлі.</w:t>
      </w:r>
    </w:p>
    <w:p>
      <w:pPr>
        <w:keepNext w:val="0"/>
        <w:keepLines w:val="0"/>
        <w:pageBreakBefore w:val="0"/>
        <w:kinsoku/>
        <w:wordWrap/>
        <w:overflowPunct/>
        <w:topLinePunct w:val="0"/>
        <w:autoSpaceDE/>
        <w:autoSpaceDN/>
        <w:bidi w:val="0"/>
        <w:adjustRightInd/>
        <w:snapToGrid/>
        <w:spacing w:before="0" w:after="0" w:line="240" w:lineRule="auto"/>
        <w:ind w:firstLine="708" w:firstLineChars="0"/>
        <w:jc w:val="both"/>
        <w:textAlignment w:val="auto"/>
        <w:rPr>
          <w:rFonts w:hint="default" w:ascii="Cambria" w:hAnsi="Cambria" w:eastAsia="SimSun" w:cs="Cambria"/>
          <w:sz w:val="20"/>
          <w:szCs w:val="20"/>
        </w:rPr>
      </w:pPr>
      <w:bookmarkStart w:id="3" w:name="_GoBack"/>
      <w:bookmarkEnd w:id="3"/>
      <w:r>
        <w:rPr>
          <w:rFonts w:hint="default" w:ascii="Cambria" w:hAnsi="Cambria" w:eastAsia="SimSun" w:cs="Cambria"/>
          <w:sz w:val="20"/>
          <w:szCs w:val="20"/>
        </w:rPr>
        <w:t xml:space="preserve">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 </w:t>
      </w:r>
    </w:p>
    <w:p>
      <w:pPr>
        <w:keepNext w:val="0"/>
        <w:keepLines w:val="0"/>
        <w:pageBreakBefore w:val="0"/>
        <w:kinsoku/>
        <w:wordWrap/>
        <w:overflowPunct/>
        <w:topLinePunct w:val="0"/>
        <w:autoSpaceDE/>
        <w:autoSpaceDN/>
        <w:bidi w:val="0"/>
        <w:adjustRightInd/>
        <w:snapToGrid/>
        <w:spacing w:before="0" w:after="0" w:line="240" w:lineRule="auto"/>
        <w:ind w:firstLine="708" w:firstLineChars="0"/>
        <w:jc w:val="both"/>
        <w:textAlignment w:val="auto"/>
        <w:rPr>
          <w:rFonts w:hint="default" w:ascii="Cambria" w:hAnsi="Cambria" w:eastAsia="SimSun" w:cs="Cambria"/>
          <w:sz w:val="20"/>
          <w:szCs w:val="20"/>
        </w:rPr>
      </w:pPr>
      <w:r>
        <w:rPr>
          <w:rFonts w:hint="default" w:ascii="Cambria" w:hAnsi="Cambria" w:eastAsia="SimSun" w:cs="Cambria"/>
          <w:sz w:val="20"/>
          <w:szCs w:val="20"/>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 / Реєстри ліцензіатів (вид діяльності — постачання електричної енергії). </w:t>
      </w:r>
    </w:p>
    <w:p>
      <w:pPr>
        <w:keepNext w:val="0"/>
        <w:keepLines w:val="0"/>
        <w:pageBreakBefore w:val="0"/>
        <w:kinsoku/>
        <w:wordWrap/>
        <w:overflowPunct/>
        <w:topLinePunct w:val="0"/>
        <w:autoSpaceDE/>
        <w:autoSpaceDN/>
        <w:bidi w:val="0"/>
        <w:adjustRightInd/>
        <w:snapToGrid/>
        <w:spacing w:before="0" w:after="0" w:line="240" w:lineRule="auto"/>
        <w:ind w:firstLine="708" w:firstLineChars="0"/>
        <w:jc w:val="both"/>
        <w:textAlignment w:val="auto"/>
        <w:rPr>
          <w:rFonts w:hint="default" w:ascii="Cambria" w:hAnsi="Cambria" w:eastAsia="SimSun" w:cs="Cambria"/>
          <w:sz w:val="20"/>
          <w:szCs w:val="20"/>
        </w:rPr>
      </w:pPr>
      <w:r>
        <w:rPr>
          <w:rFonts w:hint="default" w:ascii="Cambria" w:hAnsi="Cambria" w:eastAsia="SimSun" w:cs="Cambria"/>
          <w:sz w:val="20"/>
          <w:szCs w:val="20"/>
        </w:rPr>
        <w:t>Електропостачальник повинен забезпечити поставку електричної енергії на об’єкт</w:t>
      </w:r>
      <w:r>
        <w:rPr>
          <w:rFonts w:hint="default" w:ascii="Cambria" w:hAnsi="Cambria" w:eastAsia="SimSun" w:cs="Cambria"/>
          <w:sz w:val="20"/>
          <w:szCs w:val="20"/>
          <w:lang w:val="uk-UA"/>
        </w:rPr>
        <w:t>и</w:t>
      </w:r>
      <w:r>
        <w:rPr>
          <w:rFonts w:hint="default" w:ascii="Cambria" w:hAnsi="Cambria" w:eastAsia="SimSun" w:cs="Cambria"/>
          <w:sz w:val="20"/>
          <w:szCs w:val="20"/>
        </w:rPr>
        <w:t xml:space="preserve"> замовника </w:t>
      </w:r>
      <w:r>
        <w:rPr>
          <w:rFonts w:hint="default" w:ascii="Cambria" w:hAnsi="Cambria" w:cs="Cambria"/>
          <w:b w:val="0"/>
          <w:bCs/>
          <w:color w:val="auto"/>
          <w:sz w:val="20"/>
          <w:szCs w:val="20"/>
        </w:rPr>
        <w:t>О</w:t>
      </w:r>
      <w:r>
        <w:rPr>
          <w:rFonts w:hint="default" w:ascii="Cambria" w:hAnsi="Cambria" w:cs="Cambria"/>
          <w:b w:val="0"/>
          <w:bCs/>
          <w:color w:val="auto"/>
          <w:sz w:val="20"/>
          <w:szCs w:val="20"/>
          <w:lang w:val="uk-UA"/>
        </w:rPr>
        <w:t xml:space="preserve">деського науково-дослідного експертно-криміналістичного центру </w:t>
      </w:r>
      <w:r>
        <w:rPr>
          <w:rFonts w:hint="default" w:ascii="Cambria" w:hAnsi="Cambria" w:cs="Cambria"/>
          <w:bCs/>
          <w:sz w:val="20"/>
          <w:szCs w:val="20"/>
          <w:lang w:val="uk-UA"/>
        </w:rPr>
        <w:t xml:space="preserve">за адресами: м. Одеса, вул. Прохоровська, 25 та вул. Мечникова, 108, які </w:t>
      </w:r>
      <w:r>
        <w:rPr>
          <w:rFonts w:hint="default" w:ascii="Cambria" w:hAnsi="Cambria" w:eastAsia="SimSun" w:cs="Cambria"/>
          <w:sz w:val="20"/>
          <w:szCs w:val="20"/>
        </w:rPr>
        <w:t>підключен</w:t>
      </w:r>
      <w:r>
        <w:rPr>
          <w:rFonts w:hint="default" w:ascii="Cambria" w:hAnsi="Cambria" w:eastAsia="SimSun" w:cs="Cambria"/>
          <w:sz w:val="20"/>
          <w:szCs w:val="20"/>
          <w:lang w:val="uk-UA"/>
        </w:rPr>
        <w:t>і</w:t>
      </w:r>
      <w:r>
        <w:rPr>
          <w:rFonts w:hint="default" w:ascii="Cambria" w:hAnsi="Cambria" w:eastAsia="SimSun" w:cs="Cambria"/>
          <w:sz w:val="20"/>
          <w:szCs w:val="20"/>
        </w:rPr>
        <w:t xml:space="preserve"> до місцевих розподільчих мереж</w:t>
      </w:r>
      <w:r>
        <w:rPr>
          <w:rFonts w:hint="default" w:ascii="Cambria" w:hAnsi="Cambria" w:eastAsia="SimSun" w:cs="Cambria"/>
          <w:sz w:val="20"/>
          <w:szCs w:val="20"/>
          <w:lang w:val="uk-UA"/>
        </w:rPr>
        <w:t>,</w:t>
      </w:r>
      <w:r>
        <w:rPr>
          <w:rFonts w:hint="default" w:ascii="Cambria" w:hAnsi="Cambria" w:eastAsia="SimSun" w:cs="Cambria"/>
          <w:sz w:val="20"/>
          <w:szCs w:val="20"/>
        </w:rPr>
        <w:t xml:space="preserve">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 </w:t>
      </w:r>
    </w:p>
    <w:p>
      <w:pPr>
        <w:keepNext w:val="0"/>
        <w:keepLines w:val="0"/>
        <w:pageBreakBefore w:val="0"/>
        <w:kinsoku/>
        <w:wordWrap/>
        <w:overflowPunct/>
        <w:topLinePunct w:val="0"/>
        <w:autoSpaceDE/>
        <w:autoSpaceDN/>
        <w:bidi w:val="0"/>
        <w:adjustRightInd/>
        <w:snapToGrid/>
        <w:spacing w:before="0" w:after="0" w:line="240" w:lineRule="auto"/>
        <w:ind w:firstLine="708" w:firstLineChars="0"/>
        <w:jc w:val="both"/>
        <w:textAlignment w:val="auto"/>
        <w:rPr>
          <w:rFonts w:hint="default" w:ascii="Cambria" w:hAnsi="Cambria" w:eastAsia="SimSun" w:cs="Cambria"/>
          <w:sz w:val="20"/>
          <w:szCs w:val="20"/>
        </w:rPr>
      </w:pPr>
    </w:p>
    <w:p>
      <w:pPr>
        <w:pStyle w:val="18"/>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Cambria" w:hAnsi="Cambria" w:eastAsia="Times New Roman" w:cs="Cambria"/>
          <w:b/>
          <w:sz w:val="20"/>
          <w:szCs w:val="20"/>
        </w:rPr>
      </w:pPr>
      <w:r>
        <w:rPr>
          <w:rFonts w:hint="default" w:ascii="Cambria" w:hAnsi="Cambria" w:eastAsia="Times New Roman" w:cs="Cambria"/>
          <w:b/>
          <w:sz w:val="20"/>
          <w:szCs w:val="20"/>
        </w:rPr>
        <w:t xml:space="preserve">Обґрунтування </w:t>
      </w:r>
      <w:r>
        <w:rPr>
          <w:rFonts w:hint="default" w:ascii="Cambria" w:hAnsi="Cambria" w:eastAsia="Times New Roman" w:cs="Cambria"/>
          <w:b/>
          <w:sz w:val="20"/>
          <w:szCs w:val="20"/>
          <w:lang w:val="uk-UA"/>
        </w:rPr>
        <w:t xml:space="preserve">кількісних та </w:t>
      </w:r>
      <w:r>
        <w:rPr>
          <w:rFonts w:hint="default" w:ascii="Cambria" w:hAnsi="Cambria" w:eastAsia="Times New Roman" w:cs="Cambria"/>
          <w:b/>
          <w:sz w:val="20"/>
          <w:szCs w:val="20"/>
        </w:rPr>
        <w:t xml:space="preserve">технічних характеристик предмета закупівлі. </w:t>
      </w:r>
    </w:p>
    <w:p>
      <w:pPr>
        <w:pStyle w:val="18"/>
        <w:keepNext w:val="0"/>
        <w:keepLines w:val="0"/>
        <w:pageBreakBefore w:val="0"/>
        <w:kinsoku/>
        <w:wordWrap/>
        <w:overflowPunct/>
        <w:topLinePunct w:val="0"/>
        <w:autoSpaceDE/>
        <w:autoSpaceDN/>
        <w:bidi w:val="0"/>
        <w:adjustRightInd/>
        <w:snapToGrid/>
        <w:spacing w:after="0" w:line="240" w:lineRule="auto"/>
        <w:ind w:firstLine="500" w:firstLineChars="0"/>
        <w:jc w:val="both"/>
        <w:textAlignment w:val="auto"/>
        <w:rPr>
          <w:rFonts w:hint="default" w:ascii="Cambria" w:hAnsi="Cambria" w:eastAsia="Times New Roman" w:cs="Cambria"/>
          <w:sz w:val="20"/>
          <w:szCs w:val="20"/>
        </w:rPr>
      </w:pPr>
      <w:r>
        <w:rPr>
          <w:rFonts w:hint="default" w:ascii="Cambria" w:hAnsi="Cambria" w:eastAsia="SimSun" w:cs="Cambria"/>
          <w:sz w:val="20"/>
          <w:szCs w:val="20"/>
        </w:rPr>
        <w:t>Технічні характеристики електричної енергії включають </w:t>
      </w:r>
      <w:r>
        <w:rPr>
          <w:rStyle w:val="5"/>
          <w:rFonts w:hint="default" w:ascii="Cambria" w:hAnsi="Cambria" w:eastAsia="SimSun" w:cs="Cambria"/>
          <w:b/>
          <w:bCs/>
          <w:sz w:val="20"/>
          <w:szCs w:val="20"/>
        </w:rPr>
        <w:t>обсяг споживання</w:t>
      </w:r>
      <w:r>
        <w:rPr>
          <w:rFonts w:hint="default" w:ascii="Cambria" w:hAnsi="Cambria" w:eastAsia="SimSun" w:cs="Cambria"/>
          <w:sz w:val="20"/>
          <w:szCs w:val="20"/>
        </w:rPr>
        <w:t> (кіловат-години, кВт·год)</w:t>
      </w:r>
      <w:r>
        <w:rPr>
          <w:rFonts w:hint="default" w:ascii="Cambria" w:hAnsi="Cambria" w:eastAsia="SimSun" w:cs="Cambria"/>
          <w:sz w:val="20"/>
          <w:szCs w:val="20"/>
          <w:lang w:val="uk-UA"/>
        </w:rPr>
        <w:t xml:space="preserve"> та</w:t>
      </w:r>
      <w:r>
        <w:rPr>
          <w:rFonts w:hint="default" w:ascii="Cambria" w:hAnsi="Cambria" w:eastAsia="SimSun" w:cs="Cambria"/>
          <w:sz w:val="20"/>
          <w:szCs w:val="20"/>
        </w:rPr>
        <w:t> </w:t>
      </w:r>
      <w:r>
        <w:rPr>
          <w:rStyle w:val="5"/>
          <w:rFonts w:hint="default" w:ascii="Cambria" w:hAnsi="Cambria" w:eastAsia="SimSun" w:cs="Cambria"/>
          <w:b/>
          <w:bCs/>
          <w:sz w:val="20"/>
          <w:szCs w:val="20"/>
        </w:rPr>
        <w:t>якість електроенергії</w:t>
      </w:r>
      <w:r>
        <w:rPr>
          <w:rFonts w:hint="default" w:ascii="Cambria" w:hAnsi="Cambria" w:eastAsia="Arial" w:cs="Cambria"/>
          <w:i w:val="0"/>
          <w:iCs w:val="0"/>
          <w:caps w:val="0"/>
          <w:color w:val="0A0A0A"/>
          <w:spacing w:val="0"/>
          <w:sz w:val="20"/>
          <w:szCs w:val="20"/>
          <w:shd w:val="clear" w:fill="FFFFFF"/>
        </w:rPr>
        <w:t xml:space="preserve">. </w:t>
      </w:r>
    </w:p>
    <w:p>
      <w:pPr>
        <w:pStyle w:val="18"/>
        <w:keepNext w:val="0"/>
        <w:keepLines w:val="0"/>
        <w:pageBreakBefore w:val="0"/>
        <w:kinsoku/>
        <w:wordWrap/>
        <w:overflowPunct/>
        <w:topLinePunct w:val="0"/>
        <w:autoSpaceDE/>
        <w:autoSpaceDN/>
        <w:bidi w:val="0"/>
        <w:adjustRightInd/>
        <w:snapToGrid/>
        <w:spacing w:after="0" w:line="240" w:lineRule="auto"/>
        <w:ind w:firstLine="500" w:firstLineChars="0"/>
        <w:jc w:val="both"/>
        <w:textAlignment w:val="auto"/>
        <w:rPr>
          <w:rFonts w:hint="default" w:ascii="Cambria" w:hAnsi="Cambria" w:eastAsia="Times New Roman" w:cs="Cambria"/>
          <w:sz w:val="20"/>
          <w:szCs w:val="20"/>
        </w:rPr>
      </w:pPr>
      <w:r>
        <w:rPr>
          <w:rFonts w:hint="default" w:ascii="Cambria" w:hAnsi="Cambria" w:eastAsia="Times New Roman" w:cs="Cambria"/>
          <w:sz w:val="20"/>
          <w:szCs w:val="20"/>
        </w:rPr>
        <w:t>Термін постачання — з 01.</w:t>
      </w:r>
      <w:r>
        <w:rPr>
          <w:rFonts w:hint="default" w:ascii="Cambria" w:hAnsi="Cambria" w:eastAsia="Times New Roman" w:cs="Cambria"/>
          <w:sz w:val="20"/>
          <w:szCs w:val="20"/>
          <w:lang w:val="uk-UA"/>
        </w:rPr>
        <w:t>01.</w:t>
      </w:r>
      <w:r>
        <w:rPr>
          <w:rFonts w:hint="default" w:ascii="Cambria" w:hAnsi="Cambria" w:eastAsia="Times New Roman" w:cs="Cambria"/>
          <w:sz w:val="20"/>
          <w:szCs w:val="20"/>
        </w:rPr>
        <w:t>202</w:t>
      </w:r>
      <w:r>
        <w:rPr>
          <w:rFonts w:hint="default" w:ascii="Cambria" w:hAnsi="Cambria" w:eastAsia="Times New Roman" w:cs="Cambria"/>
          <w:sz w:val="20"/>
          <w:szCs w:val="20"/>
          <w:lang w:val="uk-UA"/>
        </w:rPr>
        <w:t>6</w:t>
      </w:r>
      <w:r>
        <w:rPr>
          <w:rFonts w:hint="default" w:ascii="Cambria" w:hAnsi="Cambria" w:eastAsia="Times New Roman" w:cs="Cambria"/>
          <w:sz w:val="20"/>
          <w:szCs w:val="20"/>
        </w:rPr>
        <w:t xml:space="preserve"> р. по 31.12.202</w:t>
      </w:r>
      <w:r>
        <w:rPr>
          <w:rFonts w:hint="default" w:ascii="Cambria" w:hAnsi="Cambria" w:eastAsia="Times New Roman" w:cs="Cambria"/>
          <w:sz w:val="20"/>
          <w:szCs w:val="20"/>
          <w:lang w:val="uk-UA"/>
        </w:rPr>
        <w:t>6</w:t>
      </w:r>
      <w:r>
        <w:rPr>
          <w:rFonts w:hint="default" w:ascii="Cambria" w:hAnsi="Cambria" w:eastAsia="Times New Roman" w:cs="Cambria"/>
          <w:sz w:val="20"/>
          <w:szCs w:val="20"/>
        </w:rPr>
        <w:t xml:space="preserve"> р.</w:t>
      </w:r>
    </w:p>
    <w:p>
      <w:pPr>
        <w:pStyle w:val="18"/>
        <w:keepNext w:val="0"/>
        <w:keepLines w:val="0"/>
        <w:pageBreakBefore w:val="0"/>
        <w:kinsoku/>
        <w:wordWrap/>
        <w:overflowPunct/>
        <w:topLinePunct w:val="0"/>
        <w:autoSpaceDE/>
        <w:autoSpaceDN/>
        <w:bidi w:val="0"/>
        <w:adjustRightInd/>
        <w:snapToGrid/>
        <w:spacing w:after="0" w:line="240" w:lineRule="auto"/>
        <w:ind w:firstLine="500" w:firstLineChars="0"/>
        <w:jc w:val="both"/>
        <w:textAlignment w:val="auto"/>
        <w:rPr>
          <w:rFonts w:hint="default" w:ascii="Cambria" w:hAnsi="Cambria" w:eastAsia="SimSun" w:cs="Cambria"/>
          <w:sz w:val="20"/>
          <w:szCs w:val="20"/>
        </w:rPr>
      </w:pPr>
      <w:r>
        <w:rPr>
          <w:rFonts w:hint="default" w:ascii="Cambria" w:hAnsi="Cambria" w:eastAsia="SimSun" w:cs="Cambria"/>
          <w:sz w:val="20"/>
          <w:szCs w:val="20"/>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w:t>
      </w:r>
      <w:r>
        <w:rPr>
          <w:rFonts w:hint="default" w:ascii="Cambria" w:hAnsi="Cambria" w:eastAsia="SimSun" w:cs="Cambria"/>
          <w:sz w:val="20"/>
          <w:szCs w:val="20"/>
          <w:lang w:val="uk-UA"/>
        </w:rPr>
        <w:t xml:space="preserve"> </w:t>
      </w:r>
      <w:r>
        <w:rPr>
          <w:rFonts w:hint="default" w:ascii="Cambria" w:hAnsi="Cambria" w:eastAsia="SimSun" w:cs="Cambria"/>
          <w:sz w:val="20"/>
          <w:szCs w:val="20"/>
        </w:rPr>
        <w:t xml:space="preserve">та власних потреб </w:t>
      </w:r>
      <w:r>
        <w:rPr>
          <w:rFonts w:hint="default" w:ascii="Cambria" w:hAnsi="Cambria" w:eastAsia="SimSun" w:cs="Cambria"/>
          <w:sz w:val="20"/>
          <w:szCs w:val="20"/>
          <w:lang w:val="uk-UA"/>
        </w:rPr>
        <w:t xml:space="preserve">на </w:t>
      </w:r>
      <w:r>
        <w:rPr>
          <w:rFonts w:hint="default" w:ascii="Cambria" w:hAnsi="Cambria" w:eastAsia="SimSun" w:cs="Cambria"/>
          <w:sz w:val="20"/>
          <w:szCs w:val="20"/>
        </w:rPr>
        <w:t>об’єкт</w:t>
      </w:r>
      <w:r>
        <w:rPr>
          <w:rFonts w:hint="default" w:ascii="Cambria" w:hAnsi="Cambria" w:eastAsia="SimSun" w:cs="Cambria"/>
          <w:sz w:val="20"/>
          <w:szCs w:val="20"/>
          <w:lang w:val="uk-UA"/>
        </w:rPr>
        <w:t>ах З</w:t>
      </w:r>
      <w:r>
        <w:rPr>
          <w:rFonts w:hint="default" w:ascii="Cambria" w:hAnsi="Cambria" w:eastAsia="SimSun" w:cs="Cambria"/>
          <w:sz w:val="20"/>
          <w:szCs w:val="20"/>
        </w:rPr>
        <w:t xml:space="preserve">амовника, враховуючи обсяги споживання переднього календарного року, становить </w:t>
      </w:r>
      <w:r>
        <w:rPr>
          <w:rFonts w:hint="default" w:ascii="Cambria" w:hAnsi="Cambria" w:eastAsia="SimSun" w:cs="Cambria"/>
          <w:sz w:val="20"/>
          <w:szCs w:val="20"/>
          <w:lang w:val="uk-UA"/>
        </w:rPr>
        <w:t xml:space="preserve">250 000 </w:t>
      </w:r>
      <w:r>
        <w:rPr>
          <w:rFonts w:hint="default" w:ascii="Cambria" w:hAnsi="Cambria" w:eastAsia="SimSun" w:cs="Cambria"/>
          <w:sz w:val="20"/>
          <w:szCs w:val="20"/>
        </w:rPr>
        <w:t>кВт*год на 202</w:t>
      </w:r>
      <w:r>
        <w:rPr>
          <w:rFonts w:hint="default" w:ascii="Cambria" w:hAnsi="Cambria" w:eastAsia="SimSun" w:cs="Cambria"/>
          <w:sz w:val="20"/>
          <w:szCs w:val="20"/>
          <w:lang w:val="uk-UA"/>
        </w:rPr>
        <w:t>6 рік</w:t>
      </w:r>
      <w:r>
        <w:rPr>
          <w:rFonts w:hint="default" w:ascii="Cambria" w:hAnsi="Cambria" w:eastAsia="SimSun" w:cs="Cambria"/>
          <w:sz w:val="20"/>
          <w:szCs w:val="20"/>
        </w:rPr>
        <w:t xml:space="preserve">. </w:t>
      </w:r>
    </w:p>
    <w:p>
      <w:pPr>
        <w:pStyle w:val="18"/>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Cambria" w:hAnsi="Cambria" w:eastAsia="Times New Roman" w:cs="Cambria"/>
          <w:b/>
          <w:sz w:val="20"/>
          <w:szCs w:val="20"/>
        </w:rPr>
      </w:pPr>
    </w:p>
    <w:p>
      <w:pPr>
        <w:pStyle w:val="18"/>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Cambria" w:hAnsi="Cambria" w:eastAsia="Times New Roman" w:cs="Cambria"/>
          <w:b/>
          <w:color w:val="000000"/>
          <w:sz w:val="20"/>
          <w:szCs w:val="20"/>
        </w:rPr>
      </w:pPr>
      <w:r>
        <w:rPr>
          <w:rFonts w:hint="default" w:ascii="Cambria" w:hAnsi="Cambria" w:eastAsia="Times New Roman" w:cs="Cambria"/>
          <w:b/>
          <w:color w:val="000000"/>
          <w:sz w:val="20"/>
          <w:szCs w:val="20"/>
        </w:rPr>
        <w:t xml:space="preserve">Обґрунтування якісних характеристик предмета закупівлі. </w:t>
      </w:r>
    </w:p>
    <w:p>
      <w:pPr>
        <w:keepNext w:val="0"/>
        <w:keepLines w:val="0"/>
        <w:pageBreakBefore w:val="0"/>
        <w:kinsoku/>
        <w:wordWrap/>
        <w:overflowPunct/>
        <w:topLinePunct w:val="0"/>
        <w:autoSpaceDE/>
        <w:autoSpaceDN/>
        <w:bidi w:val="0"/>
        <w:adjustRightInd/>
        <w:snapToGrid/>
        <w:spacing w:before="0" w:after="0" w:line="240" w:lineRule="auto"/>
        <w:ind w:firstLine="708" w:firstLineChars="0"/>
        <w:jc w:val="both"/>
        <w:textAlignment w:val="auto"/>
        <w:rPr>
          <w:rFonts w:hint="default" w:ascii="Cambria" w:hAnsi="Cambria" w:eastAsia="SimSun" w:cs="Cambria"/>
          <w:sz w:val="20"/>
          <w:szCs w:val="20"/>
        </w:rPr>
      </w:pPr>
      <w:r>
        <w:rPr>
          <w:rFonts w:hint="default" w:ascii="Cambria" w:hAnsi="Cambria" w:eastAsia="SimSun" w:cs="Cambria"/>
          <w:sz w:val="20"/>
          <w:szCs w:val="20"/>
        </w:rPr>
        <w:t>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 Відповідно до положень пункту 11.4.6 глави 11.4 розділу XI Кодексу систем розподілу, затвердженого постановою НКРЕКП від 14.03.2018 № 310 (далі –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(далі - ДСТУ EN 50160:2014).</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SimSun" w:cs="Cambria"/>
          <w:sz w:val="20"/>
          <w:szCs w:val="20"/>
        </w:rPr>
      </w:pPr>
      <w:r>
        <w:rPr>
          <w:rFonts w:hint="default" w:ascii="Cambria" w:hAnsi="Cambria" w:eastAsia="SimSun" w:cs="Cambria"/>
          <w:sz w:val="20"/>
          <w:szCs w:val="20"/>
        </w:rPr>
        <w:t>Відповідно до пункту 2.1. розділу ІІ КСР</w:t>
      </w:r>
      <w:r>
        <w:rPr>
          <w:rFonts w:hint="default" w:ascii="Cambria" w:hAnsi="Cambria" w:eastAsia="SimSun" w:cs="Cambria"/>
          <w:sz w:val="20"/>
          <w:szCs w:val="20"/>
          <w:lang w:val="uk-UA"/>
        </w:rPr>
        <w:t>,</w:t>
      </w:r>
      <w:r>
        <w:rPr>
          <w:rFonts w:hint="default" w:ascii="Cambria" w:hAnsi="Cambria" w:eastAsia="SimSun" w:cs="Cambria"/>
          <w:sz w:val="20"/>
          <w:szCs w:val="20"/>
        </w:rPr>
        <w:t xml:space="preserve"> якість електричної енергії -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 </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SimSun" w:cs="Cambria"/>
          <w:sz w:val="20"/>
          <w:szCs w:val="20"/>
        </w:rPr>
      </w:pPr>
      <w:r>
        <w:rPr>
          <w:rFonts w:hint="default" w:ascii="Cambria" w:hAnsi="Cambria" w:eastAsia="SimSun" w:cs="Cambria"/>
          <w:sz w:val="20"/>
          <w:szCs w:val="20"/>
        </w:rPr>
        <w:t>Відповідно до підпункту 4.1.7. пункту 4.1. розділу ІV КСР</w:t>
      </w:r>
      <w:r>
        <w:rPr>
          <w:rFonts w:hint="default" w:ascii="Cambria" w:hAnsi="Cambria" w:eastAsia="SimSun" w:cs="Cambria"/>
          <w:sz w:val="20"/>
          <w:szCs w:val="20"/>
          <w:lang w:val="uk-UA"/>
        </w:rPr>
        <w:t>,</w:t>
      </w:r>
      <w:r>
        <w:rPr>
          <w:rFonts w:hint="default" w:ascii="Cambria" w:hAnsi="Cambria" w:eastAsia="SimSun" w:cs="Cambria"/>
          <w:sz w:val="20"/>
          <w:szCs w:val="20"/>
        </w:rPr>
        <w:t xml:space="preserve"> відповідальність за якість електричної енергії, отриманої споживачем внутрішніми мережами несе виробник електричної енергії, до якого приєднані електроустановки споживача. </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SimSun" w:cs="Cambria"/>
          <w:sz w:val="20"/>
          <w:szCs w:val="20"/>
        </w:rPr>
      </w:pPr>
      <w:r>
        <w:rPr>
          <w:rFonts w:hint="default" w:ascii="Cambria" w:hAnsi="Cambria" w:eastAsia="SimSun" w:cs="Cambria"/>
          <w:sz w:val="20"/>
          <w:szCs w:val="20"/>
        </w:rPr>
        <w:t>До якісних характеристик предмета закупівлі, зокрема, належать:</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SimSun" w:cs="Cambria"/>
          <w:sz w:val="20"/>
          <w:szCs w:val="20"/>
        </w:rPr>
      </w:pPr>
      <w:r>
        <w:rPr>
          <w:rFonts w:hint="default" w:ascii="Cambria" w:hAnsi="Cambria" w:eastAsia="SimSun" w:cs="Cambria"/>
          <w:sz w:val="20"/>
          <w:szCs w:val="20"/>
        </w:rPr>
        <w:t xml:space="preserve"> — надійність (безперервність) електропостачання; </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SimSun" w:cs="Cambria"/>
          <w:sz w:val="20"/>
          <w:szCs w:val="20"/>
        </w:rPr>
      </w:pPr>
      <w:r>
        <w:rPr>
          <w:rFonts w:hint="default" w:ascii="Cambria" w:hAnsi="Cambria" w:eastAsia="SimSun" w:cs="Cambria"/>
          <w:sz w:val="20"/>
          <w:szCs w:val="20"/>
        </w:rPr>
        <w:t xml:space="preserve">— параметри якості електричної енергії, що розподіляється оператором системи розподілу; </w:t>
      </w:r>
    </w:p>
    <w:p>
      <w:pPr>
        <w:keepNext w:val="0"/>
        <w:keepLines w:val="0"/>
        <w:pageBreakBefore w:val="0"/>
        <w:kinsoku/>
        <w:wordWrap/>
        <w:overflowPunct/>
        <w:topLinePunct w:val="0"/>
        <w:autoSpaceDE/>
        <w:autoSpaceDN/>
        <w:bidi w:val="0"/>
        <w:adjustRightInd/>
        <w:snapToGrid/>
        <w:spacing w:before="0" w:after="0" w:line="240" w:lineRule="auto"/>
        <w:ind w:firstLine="567"/>
        <w:jc w:val="both"/>
        <w:textAlignment w:val="auto"/>
        <w:rPr>
          <w:rFonts w:hint="default" w:ascii="Cambria" w:hAnsi="Cambria" w:eastAsia="SimSun" w:cs="Cambria"/>
          <w:sz w:val="20"/>
          <w:szCs w:val="20"/>
        </w:rPr>
      </w:pPr>
      <w:r>
        <w:rPr>
          <w:rFonts w:hint="default" w:ascii="Cambria" w:hAnsi="Cambria" w:eastAsia="SimSun" w:cs="Cambria"/>
          <w:sz w:val="20"/>
          <w:szCs w:val="20"/>
        </w:rPr>
        <w:t>— показники комерційної якості послуг оператора системи розподілу.</w:t>
      </w:r>
    </w:p>
    <w:p>
      <w:pPr>
        <w:keepNext w:val="0"/>
        <w:keepLines w:val="0"/>
        <w:pageBreakBefore w:val="0"/>
        <w:numPr>
          <w:ilvl w:val="0"/>
          <w:numId w:val="0"/>
        </w:numPr>
        <w:kinsoku/>
        <w:wordWrap/>
        <w:overflowPunct/>
        <w:topLinePunct w:val="0"/>
        <w:autoSpaceDE/>
        <w:autoSpaceDN/>
        <w:bidi w:val="0"/>
        <w:adjustRightInd/>
        <w:snapToGrid/>
        <w:spacing w:before="0" w:after="0" w:line="240" w:lineRule="auto"/>
        <w:ind w:right="0" w:rightChars="0" w:firstLine="500" w:firstLineChars="0"/>
        <w:jc w:val="both"/>
        <w:textAlignment w:val="auto"/>
        <w:rPr>
          <w:rFonts w:hint="default" w:ascii="Cambria" w:hAnsi="Cambria" w:eastAsia="SimSun" w:cs="Cambria"/>
          <w:sz w:val="20"/>
          <w:szCs w:val="20"/>
        </w:rPr>
      </w:pPr>
      <w:r>
        <w:rPr>
          <w:rFonts w:hint="default" w:ascii="Cambria" w:hAnsi="Cambria" w:eastAsia="SimSun" w:cs="Cambria"/>
          <w:sz w:val="20"/>
          <w:szCs w:val="20"/>
        </w:rPr>
        <w:t>Згідно з підпунктами 11.4.1. - 11.4.3. пункту 11.4. розділу XІ КСР</w:t>
      </w:r>
      <w:r>
        <w:rPr>
          <w:rFonts w:hint="default" w:ascii="Cambria" w:hAnsi="Cambria" w:eastAsia="SimSun" w:cs="Cambria"/>
          <w:sz w:val="20"/>
          <w:szCs w:val="20"/>
          <w:lang w:val="uk-UA"/>
        </w:rPr>
        <w:t>,</w:t>
      </w:r>
      <w:r>
        <w:rPr>
          <w:rFonts w:hint="default" w:ascii="Cambria" w:hAnsi="Cambria" w:eastAsia="SimSun" w:cs="Cambria"/>
          <w:sz w:val="20"/>
          <w:szCs w:val="20"/>
        </w:rPr>
        <w:t xml:space="preserve"> </w:t>
      </w:r>
      <w:r>
        <w:rPr>
          <w:rFonts w:hint="default" w:ascii="Cambria" w:hAnsi="Cambria" w:eastAsia="SimSun" w:cs="Cambria"/>
          <w:sz w:val="20"/>
          <w:szCs w:val="20"/>
          <w:lang w:val="uk-UA"/>
        </w:rPr>
        <w:t xml:space="preserve">оператор системи розподілу </w:t>
      </w:r>
      <w:r>
        <w:rPr>
          <w:rFonts w:hint="default" w:ascii="Cambria" w:hAnsi="Cambria" w:eastAsia="SimSun" w:cs="Cambria"/>
          <w:sz w:val="20"/>
          <w:szCs w:val="20"/>
        </w:rPr>
        <w:t xml:space="preserve">повинен дотримуватися затверджених Регулятором показників якості електропостачання, які характеризують рівень надійності (безперервності) електропостачання, комерційної якості надання послуг з розподілу електричної енергії та якості електричної енергії.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 Якість електричної енергії забезпечується ОСР під час надання послуги з розподілу електричної енергії відповідно до положень підпункту 11.4.6 пункту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(далі - ДСТУ EN 50160:2014).</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Основні показники якості електричної енергії визначені у підпунктах 11.4.7 – 11.4.12 пункту 11.4 розділу XІ КСР. Стандартна номінальна напруга Uн для мереж низької напруги загального призначення має значення 220 В між фазним і нульовим проводом або між фазними проводами: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 для трифазних чотирипровідних мереж: Uн = 220 В між фазним та нульовим проводом;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 для трифазних трипровідних мереж: Uн = 220 В між фазними проводами.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Зміна напруги не повинна перевищувати ± 10 % від величини номінальної напруги. Частота напруги електропостачання для мереж низької напруги має бути в межах, визначених підпунктом 11.4.8 пункту 11.4 розділу XI КСР. </w:t>
      </w:r>
    </w:p>
    <w:p>
      <w:pPr>
        <w:numPr>
          <w:ilvl w:val="0"/>
          <w:numId w:val="0"/>
        </w:numPr>
        <w:spacing w:after="0" w:line="240" w:lineRule="auto"/>
        <w:ind w:right="0" w:rightChars="0" w:firstLine="500" w:firstLineChars="0"/>
        <w:jc w:val="both"/>
        <w:rPr>
          <w:rFonts w:hint="default" w:ascii="Cambria" w:hAnsi="Cambria" w:cs="Cambria"/>
          <w:sz w:val="20"/>
          <w:szCs w:val="20"/>
          <w:lang w:eastAsia="ru-RU"/>
        </w:rPr>
      </w:pPr>
      <w:r>
        <w:rPr>
          <w:rFonts w:hint="default" w:ascii="Cambria" w:hAnsi="Cambria" w:eastAsia="SimSun" w:cs="Cambria"/>
          <w:sz w:val="20"/>
          <w:szCs w:val="20"/>
        </w:rPr>
        <w:t>Підпунктом 11.4.4 КСР визначається комерційна якість надання послуг, яка характеризує якість 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 1) приєднання до системи розподілу; 2) надання послуг з розподілу електричної енергії; 3) відновлення електропостачання та забезпечення належної якості електричної енергії; 4) питань комерційного обліку; 5) відповідей на звернення та скарги споживачів тощо.</w:t>
      </w:r>
    </w:p>
    <w:p>
      <w:pPr>
        <w:autoSpaceDE w:val="0"/>
        <w:autoSpaceDN w:val="0"/>
        <w:adjustRightInd w:val="0"/>
        <w:ind w:firstLine="708"/>
        <w:jc w:val="both"/>
        <w:rPr>
          <w:rFonts w:hint="default" w:ascii="Cambria" w:hAnsi="Cambria" w:eastAsia="Calibri" w:cs="Cambria"/>
          <w:sz w:val="20"/>
          <w:szCs w:val="20"/>
        </w:rPr>
      </w:pPr>
      <w:r>
        <w:rPr>
          <w:rFonts w:hint="default" w:ascii="Cambria" w:hAnsi="Cambria" w:eastAsia="Calibri" w:cs="Cambria"/>
          <w:sz w:val="20"/>
          <w:szCs w:val="20"/>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pPr>
        <w:autoSpaceDE w:val="0"/>
        <w:autoSpaceDN w:val="0"/>
        <w:adjustRightInd w:val="0"/>
        <w:ind w:firstLine="708"/>
        <w:jc w:val="both"/>
        <w:rPr>
          <w:rFonts w:hint="default" w:ascii="Cambria" w:hAnsi="Cambria" w:eastAsia="Calibri" w:cs="Cambria"/>
          <w:sz w:val="20"/>
          <w:szCs w:val="20"/>
        </w:rPr>
      </w:pPr>
      <w:r>
        <w:rPr>
          <w:rFonts w:hint="default" w:ascii="Cambria" w:hAnsi="Cambria" w:eastAsia="Calibri" w:cs="Cambria"/>
          <w:sz w:val="20"/>
          <w:szCs w:val="20"/>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pPr>
        <w:autoSpaceDE w:val="0"/>
        <w:autoSpaceDN w:val="0"/>
        <w:adjustRightInd w:val="0"/>
        <w:ind w:firstLine="708"/>
        <w:jc w:val="both"/>
        <w:rPr>
          <w:rFonts w:hint="default" w:ascii="Cambria" w:hAnsi="Cambria" w:eastAsia="Calibri" w:cs="Cambria"/>
          <w:sz w:val="20"/>
          <w:szCs w:val="20"/>
        </w:rPr>
      </w:pPr>
      <w:r>
        <w:rPr>
          <w:rFonts w:hint="default" w:ascii="Cambria" w:hAnsi="Cambria" w:eastAsia="Calibri" w:cs="Cambria"/>
          <w:sz w:val="20"/>
          <w:szCs w:val="20"/>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pPr>
        <w:spacing w:after="0" w:line="240" w:lineRule="auto"/>
        <w:ind w:firstLine="708" w:firstLineChars="0"/>
        <w:jc w:val="both"/>
        <w:rPr>
          <w:rFonts w:hint="default" w:ascii="Cambria" w:hAnsi="Cambria" w:eastAsia="SimSun" w:cs="Cambria"/>
          <w:sz w:val="20"/>
          <w:szCs w:val="20"/>
        </w:rPr>
      </w:pPr>
    </w:p>
    <w:p>
      <w:pPr>
        <w:spacing w:after="0" w:line="240" w:lineRule="auto"/>
        <w:ind w:firstLine="708" w:firstLineChars="0"/>
        <w:jc w:val="both"/>
        <w:rPr>
          <w:rFonts w:hint="default" w:ascii="Cambria" w:hAnsi="Cambria" w:eastAsia="SimSun" w:cs="Cambria"/>
          <w:sz w:val="20"/>
          <w:szCs w:val="20"/>
        </w:rPr>
      </w:pPr>
    </w:p>
    <w:p>
      <w:pPr>
        <w:spacing w:after="0" w:line="240" w:lineRule="auto"/>
        <w:ind w:firstLine="708" w:firstLineChars="0"/>
        <w:jc w:val="both"/>
        <w:rPr>
          <w:rFonts w:hint="default" w:ascii="Cambria" w:hAnsi="Cambria" w:eastAsia="SimSun" w:cs="Cambria"/>
          <w:sz w:val="20"/>
          <w:szCs w:val="20"/>
        </w:rPr>
      </w:pPr>
    </w:p>
    <w:p>
      <w:pPr>
        <w:spacing w:after="0" w:line="240" w:lineRule="auto"/>
        <w:ind w:firstLine="708" w:firstLineChars="0"/>
        <w:jc w:val="both"/>
        <w:rPr>
          <w:rFonts w:hint="default" w:ascii="Cambria" w:hAnsi="Cambria" w:eastAsia="SimSun" w:cs="Cambria"/>
          <w:sz w:val="20"/>
          <w:szCs w:val="20"/>
        </w:rPr>
      </w:pPr>
    </w:p>
    <w:p>
      <w:pPr>
        <w:spacing w:after="0" w:line="240" w:lineRule="auto"/>
        <w:ind w:firstLine="708" w:firstLineChars="0"/>
        <w:jc w:val="both"/>
        <w:rPr>
          <w:rFonts w:hint="default" w:ascii="Cambria" w:hAnsi="Cambria" w:eastAsia="SimSun" w:cs="Cambria"/>
          <w:sz w:val="20"/>
          <w:szCs w:val="20"/>
        </w:rPr>
      </w:pPr>
    </w:p>
    <w:p>
      <w:pPr>
        <w:spacing w:after="0" w:line="240" w:lineRule="auto"/>
        <w:ind w:firstLine="708" w:firstLineChars="0"/>
        <w:jc w:val="both"/>
        <w:rPr>
          <w:rFonts w:hint="default" w:ascii="Cambria" w:hAnsi="Cambria" w:eastAsia="SimSun" w:cs="Cambria"/>
          <w:sz w:val="20"/>
          <w:szCs w:val="20"/>
        </w:rPr>
      </w:pPr>
    </w:p>
    <w:p>
      <w:pPr>
        <w:pStyle w:val="12"/>
        <w:keepNext w:val="0"/>
        <w:keepLines w:val="0"/>
        <w:widowControl w:val="0"/>
        <w:shd w:val="clear" w:color="auto" w:fill="auto"/>
        <w:bidi w:val="0"/>
        <w:spacing w:before="0" w:after="140" w:line="240" w:lineRule="auto"/>
        <w:ind w:left="0" w:right="0" w:firstLine="0"/>
        <w:jc w:val="both"/>
        <w:rPr>
          <w:rFonts w:hint="default" w:ascii="Cambria" w:hAnsi="Cambria" w:cs="Cambria"/>
          <w:color w:val="C00000"/>
          <w:sz w:val="20"/>
          <w:szCs w:val="20"/>
          <w:lang w:val="en-US"/>
        </w:rPr>
      </w:pPr>
    </w:p>
    <w:sectPr>
      <w:footnotePr>
        <w:numFmt w:val="decimal"/>
      </w:footnotePr>
      <w:type w:val="continuous"/>
      <w:pgSz w:w="11900" w:h="16840"/>
      <w:pgMar w:top="617" w:right="529" w:bottom="683" w:left="1531" w:header="0" w:footer="25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86"/>
    <w:family w:val="auto"/>
    <w:pitch w:val="default"/>
    <w:sig w:usb0="E5002EFF" w:usb1="C000605B" w:usb2="00000029" w:usb3="00000000" w:csb0="200101FF" w:csb1="20280000"/>
  </w:font>
  <w:font w:name="Liberation Mono">
    <w:altName w:val="Courier New"/>
    <w:panose1 w:val="02070409020205020404"/>
    <w:charset w:val="CC"/>
    <w:family w:val="modern"/>
    <w:pitch w:val="default"/>
    <w:sig w:usb0="00000000" w:usb1="00000000" w:usb2="00000001" w:usb3="00000000" w:csb0="000001BF" w:csb1="00000000"/>
  </w:font>
  <w:font w:name="Noto Sans Mono CJK SC">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06E51060"/>
    <w:rsid w:val="08987169"/>
    <w:rsid w:val="0B114C2F"/>
    <w:rsid w:val="0BC2376B"/>
    <w:rsid w:val="13B149B0"/>
    <w:rsid w:val="22EE5C50"/>
    <w:rsid w:val="26A54918"/>
    <w:rsid w:val="2DDE2F1E"/>
    <w:rsid w:val="2FAF6924"/>
    <w:rsid w:val="3CF755E8"/>
    <w:rsid w:val="442B4A4D"/>
    <w:rsid w:val="4C075143"/>
    <w:rsid w:val="519462B5"/>
    <w:rsid w:val="52567022"/>
    <w:rsid w:val="52C2145B"/>
    <w:rsid w:val="562704A4"/>
    <w:rsid w:val="57927F7F"/>
    <w:rsid w:val="62885972"/>
    <w:rsid w:val="6353602D"/>
    <w:rsid w:val="663B0A9B"/>
    <w:rsid w:val="678141D1"/>
    <w:rsid w:val="6C965425"/>
    <w:rsid w:val="70D112E9"/>
    <w:rsid w:val="7EF173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uk-UA" w:eastAsia="uk-UA" w:bidi="uk-UA"/>
    </w:rPr>
  </w:style>
  <w:style w:type="character" w:default="1" w:styleId="2">
    <w:name w:val="Default Paragraph Font"/>
    <w:qFormat/>
    <w:uiPriority w:val="0"/>
    <w:rPr>
      <w:rFonts w:ascii="Microsoft Sans Serif" w:hAnsi="Microsoft Sans Serif" w:eastAsia="Microsoft Sans Serif" w:cs="Microsoft Sans Serif"/>
      <w:color w:val="000000"/>
      <w:spacing w:val="0"/>
      <w:w w:val="100"/>
      <w:position w:val="0"/>
      <w:sz w:val="24"/>
      <w:szCs w:val="24"/>
      <w:shd w:val="clear" w:color="auto" w:fill="auto"/>
      <w:lang w:val="uk-UA" w:eastAsia="uk-UA" w:bidi="uk-UA"/>
    </w:rPr>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80"/>
      <w:u w:val="single"/>
    </w:rPr>
  </w:style>
  <w:style w:type="character" w:styleId="5">
    <w:name w:val="Strong"/>
    <w:basedOn w:val="2"/>
    <w:qFormat/>
    <w:uiPriority w:val="0"/>
    <w:rPr>
      <w:b/>
      <w:bCs/>
    </w:rPr>
  </w:style>
  <w:style w:type="paragraph" w:styleId="6">
    <w:name w:val="header"/>
    <w:basedOn w:val="1"/>
    <w:qFormat/>
    <w:uiPriority w:val="0"/>
    <w:rPr>
      <w:sz w:val="20"/>
      <w:szCs w:val="20"/>
    </w:rPr>
  </w:style>
  <w:style w:type="paragraph" w:styleId="7">
    <w:name w:val="footer"/>
    <w:basedOn w:val="1"/>
    <w:qFormat/>
    <w:uiPriority w:val="0"/>
    <w:rPr>
      <w:sz w:val="20"/>
      <w:szCs w:val="20"/>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9">
    <w:name w:val="Основний текст (2)_"/>
    <w:basedOn w:val="2"/>
    <w:link w:val="10"/>
    <w:qFormat/>
    <w:uiPriority w:val="0"/>
    <w:rPr>
      <w:rFonts w:ascii="Times New Roman" w:hAnsi="Times New Roman" w:eastAsia="Times New Roman" w:cs="Times New Roman"/>
      <w:b/>
      <w:bCs/>
      <w:sz w:val="28"/>
      <w:szCs w:val="28"/>
      <w:u w:val="none"/>
    </w:rPr>
  </w:style>
  <w:style w:type="paragraph" w:customStyle="1" w:styleId="10">
    <w:name w:val="Основний текст (2)"/>
    <w:basedOn w:val="1"/>
    <w:link w:val="9"/>
    <w:qFormat/>
    <w:uiPriority w:val="0"/>
    <w:pPr>
      <w:widowControl w:val="0"/>
      <w:shd w:val="clear" w:color="auto" w:fill="FFFFFF"/>
    </w:pPr>
    <w:rPr>
      <w:rFonts w:ascii="Times New Roman" w:hAnsi="Times New Roman" w:eastAsia="Times New Roman" w:cs="Times New Roman"/>
      <w:b/>
      <w:bCs/>
      <w:sz w:val="28"/>
      <w:szCs w:val="28"/>
      <w:u w:val="none"/>
    </w:rPr>
  </w:style>
  <w:style w:type="character" w:customStyle="1" w:styleId="11">
    <w:name w:val="Основний текст_"/>
    <w:basedOn w:val="2"/>
    <w:link w:val="12"/>
    <w:qFormat/>
    <w:uiPriority w:val="0"/>
    <w:rPr>
      <w:rFonts w:ascii="Times New Roman" w:hAnsi="Times New Roman" w:eastAsia="Times New Roman" w:cs="Times New Roman"/>
      <w:u w:val="none"/>
    </w:rPr>
  </w:style>
  <w:style w:type="paragraph" w:customStyle="1" w:styleId="12">
    <w:name w:val="Основний текст"/>
    <w:basedOn w:val="1"/>
    <w:link w:val="11"/>
    <w:qFormat/>
    <w:uiPriority w:val="0"/>
    <w:pPr>
      <w:widowControl w:val="0"/>
      <w:shd w:val="clear" w:color="auto" w:fill="FFFFFF"/>
      <w:ind w:firstLine="400"/>
    </w:pPr>
    <w:rPr>
      <w:rFonts w:ascii="Times New Roman" w:hAnsi="Times New Roman" w:eastAsia="Times New Roman" w:cs="Times New Roman"/>
      <w:u w:val="none"/>
    </w:rPr>
  </w:style>
  <w:style w:type="character" w:customStyle="1" w:styleId="13">
    <w:name w:val="Заголовок №1_"/>
    <w:basedOn w:val="2"/>
    <w:link w:val="14"/>
    <w:qFormat/>
    <w:uiPriority w:val="0"/>
    <w:rPr>
      <w:rFonts w:ascii="Times New Roman" w:hAnsi="Times New Roman" w:eastAsia="Times New Roman" w:cs="Times New Roman"/>
      <w:b/>
      <w:bCs/>
      <w:sz w:val="28"/>
      <w:szCs w:val="28"/>
      <w:u w:val="none"/>
    </w:rPr>
  </w:style>
  <w:style w:type="paragraph" w:customStyle="1" w:styleId="14">
    <w:name w:val="Заголовок №1"/>
    <w:basedOn w:val="1"/>
    <w:link w:val="13"/>
    <w:qFormat/>
    <w:uiPriority w:val="0"/>
    <w:pPr>
      <w:widowControl w:val="0"/>
      <w:shd w:val="clear" w:color="auto" w:fill="FFFFFF"/>
      <w:spacing w:after="280"/>
      <w:jc w:val="right"/>
      <w:outlineLvl w:val="0"/>
    </w:pPr>
    <w:rPr>
      <w:rFonts w:ascii="Times New Roman" w:hAnsi="Times New Roman" w:eastAsia="Times New Roman" w:cs="Times New Roman"/>
      <w:b/>
      <w:bCs/>
      <w:sz w:val="28"/>
      <w:szCs w:val="28"/>
      <w:u w:val="none"/>
    </w:rPr>
  </w:style>
  <w:style w:type="character" w:customStyle="1" w:styleId="15">
    <w:name w:val="Заголовок №2_"/>
    <w:basedOn w:val="2"/>
    <w:link w:val="16"/>
    <w:qFormat/>
    <w:uiPriority w:val="0"/>
    <w:rPr>
      <w:rFonts w:ascii="Times New Roman" w:hAnsi="Times New Roman" w:eastAsia="Times New Roman" w:cs="Times New Roman"/>
      <w:b/>
      <w:bCs/>
      <w:u w:val="none"/>
    </w:rPr>
  </w:style>
  <w:style w:type="paragraph" w:customStyle="1" w:styleId="16">
    <w:name w:val="Заголовок №2"/>
    <w:basedOn w:val="1"/>
    <w:link w:val="15"/>
    <w:qFormat/>
    <w:uiPriority w:val="0"/>
    <w:pPr>
      <w:widowControl w:val="0"/>
      <w:shd w:val="clear" w:color="auto" w:fill="FFFFFF"/>
      <w:spacing w:after="400"/>
      <w:ind w:firstLine="720"/>
      <w:outlineLvl w:val="1"/>
    </w:pPr>
    <w:rPr>
      <w:rFonts w:ascii="Times New Roman" w:hAnsi="Times New Roman" w:eastAsia="Times New Roman" w:cs="Times New Roman"/>
      <w:b/>
      <w:bCs/>
      <w:u w:val="none"/>
    </w:rPr>
  </w:style>
  <w:style w:type="paragraph" w:customStyle="1" w:styleId="17">
    <w:name w:val="Бланк 4"/>
    <w:basedOn w:val="1"/>
    <w:qFormat/>
    <w:uiPriority w:val="0"/>
    <w:pPr>
      <w:tabs>
        <w:tab w:val="left" w:pos="1276"/>
        <w:tab w:val="left" w:pos="6804"/>
      </w:tabs>
      <w:spacing w:after="0" w:line="240" w:lineRule="auto"/>
      <w:ind w:firstLine="851"/>
      <w:jc w:val="both"/>
    </w:pPr>
    <w:rPr>
      <w:rFonts w:eastAsia="Times New Roman"/>
      <w:sz w:val="24"/>
      <w:szCs w:val="24"/>
      <w:lang w:eastAsia="ru-RU"/>
    </w:rPr>
  </w:style>
  <w:style w:type="paragraph" w:customStyle="1" w:styleId="18">
    <w:name w:val="LO-normal"/>
    <w:qFormat/>
    <w:uiPriority w:val="0"/>
    <w:pPr>
      <w:suppressAutoHyphens/>
      <w:spacing w:after="200" w:line="276" w:lineRule="auto"/>
    </w:pPr>
    <w:rPr>
      <w:rFonts w:ascii="Calibri" w:hAnsi="Calibri" w:eastAsia="Calibri" w:cs="Calibri"/>
      <w:sz w:val="22"/>
      <w:szCs w:val="22"/>
      <w:lang w:val="uk-UA" w:eastAsia="zh-CN" w:bidi="hi-IN"/>
    </w:rPr>
  </w:style>
  <w:style w:type="paragraph" w:customStyle="1" w:styleId="19">
    <w:name w:val="Текст в заданном формате"/>
    <w:basedOn w:val="1"/>
    <w:qFormat/>
    <w:uiPriority w:val="0"/>
    <w:pPr>
      <w:spacing w:after="0"/>
    </w:pPr>
    <w:rPr>
      <w:rFonts w:ascii="Liberation Mono" w:hAnsi="Liberation Mono" w:eastAsia="Noto Sans Mono CJK SC" w:cs="Liberation Mono"/>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Office_11.2.0.9906_F1E327BC-269C-435d-A152-05C5408002CA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2024-03-13T06:42:00Z</dcterms:created>
  <dc:creator>chernikov</dc:creator>
  <cp:lastModifiedBy>imp1454615</cp:lastModifiedBy>
  <cp:lastPrinted>2024-09-09T09:01:00Z</cp:lastPrinted>
  <dcterms:modified xsi:type="dcterms:W3CDTF">2025-12-12T12:23:35Z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y fmtid="{D5CDD505-2E9C-101B-9397-08002B2CF9AE}" pid="3" name="ICV">
    <vt:lpwstr>553AA550899D43CC9D3E4E65D91B7E18_12</vt:lpwstr>
  </property>
</Properties>
</file>