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Cambria" w:hAnsi="Cambria" w:cs="Cambria"/>
          <w:b/>
          <w:bCs/>
          <w:i w:val="0"/>
          <w:iCs/>
          <w:caps/>
          <w:sz w:val="20"/>
          <w:szCs w:val="20"/>
        </w:rPr>
      </w:pPr>
      <w:r>
        <w:rPr>
          <w:rFonts w:hint="default" w:ascii="Cambria" w:hAnsi="Cambria" w:cs="Cambria"/>
          <w:b/>
          <w:bCs/>
          <w:i w:val="0"/>
          <w:iCs/>
          <w:caps/>
          <w:sz w:val="20"/>
          <w:szCs w:val="20"/>
        </w:rPr>
        <w:t>Од</w:t>
      </w:r>
      <w:r>
        <w:rPr>
          <w:rFonts w:hint="default" w:ascii="Cambria" w:hAnsi="Cambria" w:cs="Cambria"/>
          <w:b/>
          <w:bCs/>
          <w:i w:val="0"/>
          <w:iCs/>
          <w:caps/>
          <w:sz w:val="20"/>
          <w:szCs w:val="20"/>
        </w:rPr>
        <w:t>еський науково-дослідний експертно-криміналістичний центр МВС України</w:t>
      </w:r>
    </w:p>
    <w:p>
      <w:pPr>
        <w:spacing w:after="0" w:line="240" w:lineRule="auto"/>
        <w:jc w:val="center"/>
        <w:rPr>
          <w:rFonts w:hint="default" w:ascii="Cambria" w:hAnsi="Cambria" w:eastAsia="Times New Roman" w:cs="Cambria"/>
          <w:b/>
          <w:sz w:val="20"/>
          <w:szCs w:val="20"/>
        </w:rPr>
      </w:pPr>
    </w:p>
    <w:p>
      <w:pPr>
        <w:spacing w:after="0" w:line="240" w:lineRule="auto"/>
        <w:jc w:val="center"/>
        <w:rPr>
          <w:rFonts w:hint="default" w:ascii="Cambria" w:hAnsi="Cambria" w:eastAsia="Times New Roman" w:cs="Cambria"/>
          <w:b/>
          <w:sz w:val="20"/>
          <w:szCs w:val="20"/>
        </w:rPr>
      </w:pPr>
      <w:r>
        <w:rPr>
          <w:rFonts w:hint="default" w:ascii="Cambria" w:hAnsi="Cambria" w:eastAsia="Times New Roman" w:cs="Cambria"/>
          <w:b/>
          <w:sz w:val="20"/>
          <w:szCs w:val="20"/>
        </w:rPr>
        <w:t xml:space="preserve">ОБҐРУНТУВАННЯ </w:t>
      </w:r>
    </w:p>
    <w:p>
      <w:pPr>
        <w:spacing w:after="0" w:line="240" w:lineRule="auto"/>
        <w:jc w:val="center"/>
        <w:rPr>
          <w:rFonts w:hint="default" w:ascii="Cambria" w:hAnsi="Cambria" w:eastAsia="Times New Roman" w:cs="Cambria"/>
          <w:b/>
          <w:bCs/>
          <w:sz w:val="20"/>
          <w:szCs w:val="20"/>
        </w:rPr>
      </w:pPr>
      <w:r>
        <w:rPr>
          <w:rFonts w:hint="default" w:ascii="Cambria" w:hAnsi="Cambria" w:eastAsia="Times New Roman" w:cs="Cambria"/>
          <w:b/>
          <w:bCs/>
          <w:sz w:val="20"/>
          <w:szCs w:val="20"/>
        </w:rPr>
        <w:t>технічних та якісних характеристик закупівлі, розміру бюджетного призначення, очікуваної вартості предмета закупівлі</w:t>
      </w:r>
    </w:p>
    <w:p>
      <w:pPr>
        <w:spacing w:after="0" w:line="240" w:lineRule="auto"/>
        <w:jc w:val="center"/>
        <w:rPr>
          <w:rFonts w:hint="default" w:ascii="Cambria" w:hAnsi="Cambria" w:eastAsia="Times New Roman" w:cs="Cambria"/>
          <w:b/>
          <w:bCs/>
          <w:sz w:val="20"/>
          <w:szCs w:val="20"/>
        </w:rPr>
      </w:pPr>
    </w:p>
    <w:p>
      <w:pPr>
        <w:spacing w:after="0" w:line="240" w:lineRule="auto"/>
        <w:jc w:val="center"/>
        <w:rPr>
          <w:rFonts w:hint="default" w:ascii="Cambria" w:hAnsi="Cambria" w:eastAsia="Times New Roman" w:cs="Cambria"/>
          <w:i/>
          <w:sz w:val="20"/>
          <w:szCs w:val="20"/>
        </w:rPr>
      </w:pPr>
      <w:r>
        <w:rPr>
          <w:rFonts w:hint="default" w:ascii="Cambria" w:hAnsi="Cambria" w:eastAsia="Times New Roman" w:cs="Cambria"/>
          <w:i/>
          <w:sz w:val="20"/>
          <w:szCs w:val="20"/>
        </w:rPr>
        <w:t>(оприлюднюється на виконання постанови КМУ № 710 від 11.10.2016 «Про ефективне використання державних коштів» (зі змінами))</w:t>
      </w:r>
    </w:p>
    <w:p>
      <w:pPr>
        <w:spacing w:after="0" w:line="240" w:lineRule="auto"/>
        <w:ind w:firstLine="708"/>
        <w:jc w:val="both"/>
        <w:rPr>
          <w:rFonts w:hint="default" w:ascii="Cambria" w:hAnsi="Cambria" w:eastAsia="Times New Roman" w:cs="Cambria"/>
          <w:b/>
          <w:sz w:val="20"/>
          <w:szCs w:val="20"/>
        </w:rPr>
      </w:pPr>
    </w:p>
    <w:p>
      <w:pPr>
        <w:spacing w:after="0" w:line="240" w:lineRule="auto"/>
        <w:ind w:firstLine="708"/>
        <w:jc w:val="both"/>
        <w:rPr>
          <w:rFonts w:hint="default" w:ascii="Cambria" w:hAnsi="Cambria" w:eastAsia="Times New Roman" w:cs="Cambria"/>
          <w:b/>
          <w:i/>
          <w:color w:val="000000"/>
          <w:sz w:val="20"/>
          <w:szCs w:val="20"/>
          <w:lang w:val="uk-UA"/>
        </w:rPr>
      </w:pPr>
      <w:r>
        <w:rPr>
          <w:rFonts w:hint="default" w:ascii="Cambria" w:hAnsi="Cambria" w:eastAsia="Times New Roman" w:cs="Cambria"/>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hint="default" w:ascii="Cambria" w:hAnsi="Cambria" w:cs="Cambria"/>
          <w:bCs/>
          <w:caps/>
          <w:sz w:val="20"/>
          <w:szCs w:val="20"/>
        </w:rPr>
        <w:t>Одеський науково-дослідний експертно-криміналістичний центр МВС України</w:t>
      </w:r>
      <w:r>
        <w:rPr>
          <w:rFonts w:hint="default" w:ascii="Cambria" w:hAnsi="Cambria" w:eastAsia="Times New Roman" w:cs="Cambria"/>
          <w:sz w:val="20"/>
          <w:szCs w:val="20"/>
        </w:rPr>
        <w:t xml:space="preserve">; </w:t>
      </w:r>
      <w:r>
        <w:rPr>
          <w:rFonts w:hint="default" w:ascii="Cambria" w:hAnsi="Cambria" w:cs="Cambria"/>
          <w:sz w:val="20"/>
          <w:szCs w:val="20"/>
        </w:rPr>
        <w:t>65005, Ук</w:t>
      </w:r>
      <w:bookmarkStart w:id="0" w:name="_GoBack"/>
      <w:bookmarkEnd w:id="0"/>
      <w:r>
        <w:rPr>
          <w:rFonts w:hint="default" w:ascii="Cambria" w:hAnsi="Cambria" w:cs="Cambria"/>
          <w:sz w:val="20"/>
          <w:szCs w:val="20"/>
        </w:rPr>
        <w:t>раїна, Одеська область, місто Одеса, ВУЛИЦЯ ПРОХОРОВСЬКА, будинок 35</w:t>
      </w:r>
      <w:r>
        <w:rPr>
          <w:rFonts w:hint="default" w:ascii="Cambria" w:hAnsi="Cambria" w:eastAsia="Times New Roman" w:cs="Cambria"/>
          <w:sz w:val="20"/>
          <w:szCs w:val="20"/>
        </w:rPr>
        <w:t xml:space="preserve">; код ЄДРПОУ </w:t>
      </w:r>
      <w:r>
        <w:rPr>
          <w:rFonts w:hint="default" w:ascii="Cambria" w:hAnsi="Cambria" w:cs="Cambria"/>
          <w:sz w:val="20"/>
          <w:szCs w:val="20"/>
        </w:rPr>
        <w:t>25574222</w:t>
      </w:r>
      <w:r>
        <w:rPr>
          <w:rFonts w:hint="default" w:ascii="Cambria" w:hAnsi="Cambria" w:cs="Cambria"/>
          <w:sz w:val="20"/>
          <w:szCs w:val="20"/>
          <w:lang w:val="uk-UA"/>
        </w:rPr>
        <w:t xml:space="preserve">; </w:t>
      </w:r>
      <w:r>
        <w:rPr>
          <w:rFonts w:hint="default" w:ascii="Cambria" w:hAnsi="Cambria" w:eastAsia="Times New Roman" w:cs="Cambria"/>
          <w:color w:val="auto"/>
          <w:sz w:val="20"/>
          <w:szCs w:val="20"/>
        </w:rPr>
        <w:t xml:space="preserve">категорія замовника — </w:t>
      </w:r>
      <w:r>
        <w:rPr>
          <w:rFonts w:hint="default" w:ascii="Cambria" w:hAnsi="Cambria" w:eastAsia="SimSun" w:cs="Cambria"/>
          <w:i w:val="0"/>
          <w:iCs w:val="0"/>
          <w:caps w:val="0"/>
          <w:color w:val="auto"/>
          <w:spacing w:val="0"/>
          <w:sz w:val="20"/>
          <w:szCs w:val="20"/>
          <w:shd w:val="clear" w:fill="FFFFFF"/>
          <w:lang w:val="uk-UA"/>
        </w:rPr>
        <w:t>ю</w:t>
      </w:r>
      <w:r>
        <w:rPr>
          <w:rFonts w:hint="default" w:ascii="Cambria" w:hAnsi="Cambria" w:eastAsia="SimSun" w:cs="Cambria"/>
          <w:i w:val="0"/>
          <w:iCs w:val="0"/>
          <w:caps w:val="0"/>
          <w:color w:val="auto"/>
          <w:spacing w:val="0"/>
          <w:sz w:val="20"/>
          <w:szCs w:val="20"/>
          <w:shd w:val="clear" w:fill="FFFFFF"/>
        </w:rPr>
        <w:t>ридичні особи, які забезпечують потреби держави або територіальної громади</w:t>
      </w:r>
      <w:r>
        <w:rPr>
          <w:rFonts w:hint="default" w:ascii="Cambria" w:hAnsi="Cambria" w:eastAsia="SimSun" w:cs="Cambria"/>
          <w:i w:val="0"/>
          <w:iCs w:val="0"/>
          <w:caps w:val="0"/>
          <w:color w:val="auto"/>
          <w:spacing w:val="0"/>
          <w:sz w:val="20"/>
          <w:szCs w:val="20"/>
          <w:shd w:val="clear" w:fill="FFFFFF"/>
          <w:lang w:val="uk-UA"/>
        </w:rPr>
        <w:t>.</w:t>
      </w:r>
    </w:p>
    <w:p>
      <w:pPr>
        <w:spacing w:after="0" w:line="240" w:lineRule="auto"/>
        <w:ind w:firstLine="708"/>
        <w:jc w:val="both"/>
        <w:rPr>
          <w:rFonts w:hint="default" w:ascii="Cambria" w:hAnsi="Cambria" w:cs="Cambria"/>
          <w:sz w:val="20"/>
          <w:szCs w:val="20"/>
          <w:lang w:val="uk-UA"/>
        </w:rPr>
      </w:pPr>
    </w:p>
    <w:p>
      <w:pPr>
        <w:spacing w:after="0" w:line="240" w:lineRule="auto"/>
        <w:ind w:firstLine="708"/>
        <w:jc w:val="both"/>
        <w:rPr>
          <w:rFonts w:hint="default" w:ascii="Cambria" w:hAnsi="Cambria" w:cs="Cambria"/>
          <w:sz w:val="20"/>
          <w:szCs w:val="20"/>
          <w:lang w:val="uk-UA"/>
        </w:rPr>
      </w:pPr>
      <w:r>
        <w:rPr>
          <w:rFonts w:hint="default" w:ascii="Cambria" w:hAnsi="Cambria" w:eastAsia="Times New Roman" w:cs="Cambria"/>
          <w:b/>
          <w:sz w:val="20"/>
          <w:szCs w:val="20"/>
        </w:rPr>
        <w:t>Назва предмета закупівлі із зазначенням коду за Єдиним закупівельним словником та назва відповідного класифікатору предмета закупівлі:</w:t>
      </w:r>
      <w:r>
        <w:rPr>
          <w:rFonts w:hint="default" w:ascii="Cambria" w:hAnsi="Cambria" w:eastAsia="Times New Roman" w:cs="Cambria"/>
          <w:sz w:val="20"/>
          <w:szCs w:val="20"/>
        </w:rPr>
        <w:t xml:space="preserve"> </w:t>
      </w:r>
      <w:r>
        <w:rPr>
          <w:rFonts w:hint="default" w:ascii="Cambria" w:hAnsi="Cambria" w:cs="Cambria"/>
          <w:bCs/>
          <w:spacing w:val="-5"/>
          <w:sz w:val="20"/>
          <w:szCs w:val="20"/>
        </w:rPr>
        <w:t>«</w:t>
      </w:r>
      <w:r>
        <w:rPr>
          <w:rFonts w:hint="default" w:ascii="Cambria" w:hAnsi="Cambria" w:cs="Cambria"/>
          <w:bCs/>
          <w:sz w:val="20"/>
          <w:szCs w:val="20"/>
        </w:rPr>
        <w:t>Капітальний ремонт лабораторій та приміщень адміністративної будівлі Одеського науково-дослідного експертно-криміналістичного центру МВС України, за адресою: м. Одеса, вул. Прохоровська, будинок 35</w:t>
      </w:r>
      <w:r>
        <w:rPr>
          <w:rFonts w:hint="default" w:ascii="Cambria" w:hAnsi="Cambria" w:cs="Cambria"/>
          <w:bCs/>
          <w:spacing w:val="-5"/>
          <w:sz w:val="20"/>
          <w:szCs w:val="20"/>
        </w:rPr>
        <w:t>»</w:t>
      </w:r>
      <w:r>
        <w:rPr>
          <w:rFonts w:hint="default" w:ascii="Cambria" w:hAnsi="Cambria" w:cs="Cambria"/>
          <w:bCs/>
          <w:sz w:val="20"/>
          <w:szCs w:val="20"/>
        </w:rPr>
        <w:t xml:space="preserve"> (ДК 021:2015 (CPV) - </w:t>
      </w:r>
      <w:r>
        <w:rPr>
          <w:rFonts w:hint="default" w:ascii="Cambria" w:hAnsi="Cambria" w:cs="Cambria"/>
          <w:sz w:val="20"/>
          <w:szCs w:val="20"/>
        </w:rPr>
        <w:t>45450000-6 Інші завершальні будівельні роботи)</w:t>
      </w:r>
      <w:r>
        <w:rPr>
          <w:rFonts w:hint="default" w:ascii="Cambria" w:hAnsi="Cambria" w:cs="Cambria"/>
          <w:sz w:val="20"/>
          <w:szCs w:val="20"/>
          <w:lang w:val="uk-UA"/>
        </w:rPr>
        <w:t>.</w:t>
      </w:r>
    </w:p>
    <w:p>
      <w:pPr>
        <w:spacing w:after="0" w:line="240" w:lineRule="auto"/>
        <w:ind w:firstLine="708"/>
        <w:jc w:val="both"/>
        <w:rPr>
          <w:rFonts w:hint="default" w:ascii="Cambria" w:hAnsi="Cambria" w:cs="Cambria"/>
          <w:sz w:val="20"/>
          <w:szCs w:val="20"/>
          <w:lang w:val="uk-UA"/>
        </w:rPr>
      </w:pPr>
    </w:p>
    <w:p>
      <w:pPr>
        <w:spacing w:after="0" w:line="240" w:lineRule="auto"/>
        <w:ind w:firstLine="708"/>
        <w:jc w:val="both"/>
        <w:rPr>
          <w:rFonts w:hint="default" w:ascii="Cambria" w:hAnsi="Cambria" w:eastAsia="Times New Roman" w:cs="Cambria"/>
          <w:bCs/>
          <w:sz w:val="20"/>
          <w:szCs w:val="20"/>
          <w:lang w:val="en-US" w:eastAsia="uk-UA"/>
        </w:rPr>
      </w:pPr>
      <w:r>
        <w:rPr>
          <w:rFonts w:hint="default" w:ascii="Cambria" w:hAnsi="Cambria" w:eastAsia="Times New Roman" w:cs="Cambria"/>
          <w:b/>
          <w:sz w:val="20"/>
          <w:szCs w:val="20"/>
        </w:rPr>
        <w:t xml:space="preserve">Вид та ідентифікатор процедури закупівлі: </w:t>
      </w:r>
      <w:r>
        <w:rPr>
          <w:rFonts w:hint="default" w:ascii="Cambria" w:hAnsi="Cambria" w:eastAsia="Times New Roman" w:cs="Cambria"/>
          <w:b w:val="0"/>
          <w:bCs/>
          <w:sz w:val="20"/>
          <w:szCs w:val="20"/>
          <w:lang w:val="uk-UA"/>
        </w:rPr>
        <w:t>в</w:t>
      </w:r>
      <w:r>
        <w:rPr>
          <w:rFonts w:hint="default" w:ascii="Cambria" w:hAnsi="Cambria" w:eastAsia="Times New Roman" w:cs="Cambria"/>
          <w:sz w:val="20"/>
          <w:szCs w:val="20"/>
        </w:rPr>
        <w:t>ідкриті торги (</w:t>
      </w:r>
      <w:r>
        <w:rPr>
          <w:rFonts w:hint="default" w:ascii="Cambria" w:hAnsi="Cambria" w:eastAsia="Times New Roman" w:cs="Cambria"/>
          <w:bCs/>
          <w:sz w:val="20"/>
          <w:szCs w:val="20"/>
          <w:lang w:eastAsia="uk-UA"/>
        </w:rPr>
        <w:t>Процедура закупівлі Відкриті торги проводиться Замовником з урахуванням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 UA-2025-11-19-014983-a</w:t>
      </w:r>
      <w:r>
        <w:rPr>
          <w:rFonts w:hint="default" w:ascii="Cambria" w:hAnsi="Cambria" w:eastAsia="Times New Roman" w:cs="Cambria"/>
          <w:bCs/>
          <w:sz w:val="20"/>
          <w:szCs w:val="20"/>
          <w:lang w:val="en-US" w:eastAsia="uk-UA"/>
        </w:rPr>
        <w:t>.</w:t>
      </w:r>
    </w:p>
    <w:p>
      <w:pPr>
        <w:spacing w:after="0" w:line="240" w:lineRule="auto"/>
        <w:jc w:val="both"/>
        <w:rPr>
          <w:rFonts w:hint="default" w:ascii="Cambria" w:hAnsi="Cambria" w:eastAsia="Times New Roman" w:cs="Cambria"/>
          <w:bCs/>
          <w:sz w:val="20"/>
          <w:szCs w:val="20"/>
          <w:lang w:eastAsia="uk-UA"/>
        </w:rPr>
      </w:pPr>
    </w:p>
    <w:p>
      <w:pPr>
        <w:spacing w:after="0" w:line="240" w:lineRule="auto"/>
        <w:ind w:firstLine="708"/>
        <w:jc w:val="both"/>
        <w:rPr>
          <w:rFonts w:hint="default" w:ascii="Cambria" w:hAnsi="Cambria" w:cs="Cambria"/>
          <w:color w:val="FF0000"/>
          <w:sz w:val="20"/>
          <w:szCs w:val="20"/>
          <w:lang w:val="uk-UA"/>
        </w:rPr>
      </w:pPr>
      <w:r>
        <w:rPr>
          <w:rFonts w:hint="default" w:ascii="Cambria" w:hAnsi="Cambria" w:cs="Cambria"/>
          <w:b/>
          <w:bCs/>
          <w:color w:val="000000"/>
          <w:sz w:val="20"/>
          <w:szCs w:val="20"/>
          <w:shd w:val="clear" w:color="auto" w:fill="FFFFFF"/>
        </w:rPr>
        <w:t>Обґрунтування розміру витрат (бюджетного призначення)</w:t>
      </w:r>
      <w:r>
        <w:rPr>
          <w:rFonts w:hint="default" w:ascii="Cambria" w:hAnsi="Cambria" w:cs="Cambria"/>
          <w:color w:val="1D1D1B"/>
          <w:sz w:val="20"/>
          <w:szCs w:val="20"/>
        </w:rPr>
        <w:t xml:space="preserve">: </w:t>
      </w:r>
      <w:r>
        <w:rPr>
          <w:rFonts w:hint="default" w:ascii="Cambria" w:hAnsi="Cambria" w:cs="Cambria"/>
          <w:color w:val="auto"/>
          <w:sz w:val="20"/>
          <w:szCs w:val="20"/>
          <w:shd w:val="clear" w:color="auto" w:fill="FFFFFF"/>
        </w:rPr>
        <w:t xml:space="preserve">бюджетні призначення виділено </w:t>
      </w:r>
      <w:r>
        <w:rPr>
          <w:rFonts w:hint="default" w:ascii="Cambria" w:hAnsi="Cambria" w:eastAsia="Times New Roman" w:cs="Cambria"/>
          <w:bCs/>
          <w:color w:val="auto"/>
          <w:sz w:val="20"/>
          <w:szCs w:val="20"/>
          <w:lang w:val="uk" w:eastAsia="uk-UA"/>
        </w:rPr>
        <w:t>за</w:t>
      </w:r>
      <w:r>
        <w:rPr>
          <w:rFonts w:hint="default" w:ascii="Cambria" w:hAnsi="Cambria" w:eastAsia="Times New Roman" w:cs="Cambria"/>
          <w:bCs/>
          <w:color w:val="auto"/>
          <w:sz w:val="20"/>
          <w:szCs w:val="20"/>
          <w:lang w:val="en-US" w:eastAsia="uk-UA"/>
        </w:rPr>
        <w:t xml:space="preserve"> рахунок коштів д</w:t>
      </w:r>
      <w:r>
        <w:rPr>
          <w:rFonts w:hint="default" w:ascii="Cambria" w:hAnsi="Cambria" w:eastAsia="SimSun" w:cs="Cambria"/>
          <w:i w:val="0"/>
          <w:iCs w:val="0"/>
          <w:caps w:val="0"/>
          <w:color w:val="auto"/>
          <w:spacing w:val="0"/>
          <w:sz w:val="20"/>
          <w:szCs w:val="20"/>
          <w:shd w:val="clear" w:fill="FFFFFF"/>
        </w:rPr>
        <w:t>ержавн</w:t>
      </w:r>
      <w:r>
        <w:rPr>
          <w:rFonts w:hint="default" w:ascii="Cambria" w:hAnsi="Cambria" w:eastAsia="SimSun" w:cs="Cambria"/>
          <w:i w:val="0"/>
          <w:iCs w:val="0"/>
          <w:caps w:val="0"/>
          <w:color w:val="auto"/>
          <w:spacing w:val="0"/>
          <w:sz w:val="20"/>
          <w:szCs w:val="20"/>
          <w:shd w:val="clear" w:fill="FFFFFF"/>
          <w:lang w:val="uk-UA"/>
        </w:rPr>
        <w:t>ого</w:t>
      </w:r>
      <w:r>
        <w:rPr>
          <w:rFonts w:hint="default" w:ascii="Cambria" w:hAnsi="Cambria" w:eastAsia="SimSun" w:cs="Cambria"/>
          <w:i w:val="0"/>
          <w:iCs w:val="0"/>
          <w:caps w:val="0"/>
          <w:color w:val="auto"/>
          <w:spacing w:val="0"/>
          <w:sz w:val="20"/>
          <w:szCs w:val="20"/>
          <w:shd w:val="clear" w:fill="FFFFFF"/>
        </w:rPr>
        <w:t xml:space="preserve"> бюджет</w:t>
      </w:r>
      <w:r>
        <w:rPr>
          <w:rFonts w:hint="default" w:ascii="Cambria" w:hAnsi="Cambria" w:eastAsia="SimSun" w:cs="Cambria"/>
          <w:i w:val="0"/>
          <w:iCs w:val="0"/>
          <w:caps w:val="0"/>
          <w:color w:val="auto"/>
          <w:spacing w:val="0"/>
          <w:sz w:val="20"/>
          <w:szCs w:val="20"/>
          <w:shd w:val="clear" w:fill="FFFFFF"/>
          <w:lang w:val="uk-UA"/>
        </w:rPr>
        <w:t>у</w:t>
      </w:r>
      <w:r>
        <w:rPr>
          <w:rFonts w:hint="default" w:ascii="Cambria" w:hAnsi="Cambria" w:eastAsia="SimSun" w:cs="Cambria"/>
          <w:i w:val="0"/>
          <w:iCs w:val="0"/>
          <w:caps w:val="0"/>
          <w:color w:val="auto"/>
          <w:spacing w:val="0"/>
          <w:sz w:val="20"/>
          <w:szCs w:val="20"/>
          <w:shd w:val="clear" w:fill="FFFFFF"/>
        </w:rPr>
        <w:t xml:space="preserve"> України</w:t>
      </w:r>
      <w:r>
        <w:rPr>
          <w:rFonts w:hint="default" w:ascii="Cambria" w:hAnsi="Cambria" w:eastAsia="SimSun" w:cs="Cambria"/>
          <w:i w:val="0"/>
          <w:iCs w:val="0"/>
          <w:caps w:val="0"/>
          <w:color w:val="auto"/>
          <w:spacing w:val="0"/>
          <w:sz w:val="20"/>
          <w:szCs w:val="20"/>
          <w:shd w:val="clear" w:fill="FFFFFF"/>
          <w:lang w:val="uk-UA"/>
        </w:rPr>
        <w:t>,</w:t>
      </w:r>
      <w:r>
        <w:rPr>
          <w:rFonts w:hint="default" w:ascii="Cambria" w:hAnsi="Cambria" w:cs="Cambria"/>
          <w:color w:val="auto"/>
          <w:sz w:val="20"/>
          <w:szCs w:val="20"/>
          <w:shd w:val="clear" w:color="auto" w:fill="FFFFFF"/>
          <w:lang w:val="uk-UA"/>
        </w:rPr>
        <w:t xml:space="preserve"> </w:t>
      </w:r>
      <w:r>
        <w:rPr>
          <w:rFonts w:hint="default" w:ascii="Cambria" w:hAnsi="Cambria" w:cs="Cambria"/>
          <w:color w:val="auto"/>
          <w:sz w:val="20"/>
          <w:szCs w:val="20"/>
          <w:shd w:val="clear" w:color="auto" w:fill="FFFFFF"/>
        </w:rPr>
        <w:t>згідно</w:t>
      </w:r>
      <w:r>
        <w:rPr>
          <w:rFonts w:hint="default" w:ascii="Cambria" w:hAnsi="Cambria" w:cs="Cambria"/>
          <w:color w:val="auto"/>
          <w:sz w:val="20"/>
          <w:szCs w:val="20"/>
          <w:shd w:val="clear" w:color="auto" w:fill="FFFFFF"/>
          <w:lang w:val="uk-UA"/>
        </w:rPr>
        <w:t xml:space="preserve"> затвердженого Переліку об'єктів МВС, будівництво (придбання), капітальний ремонт і реконструкція яких здійснюється за рахунок видатків Державного бюджету України. </w:t>
      </w:r>
    </w:p>
    <w:p>
      <w:pPr>
        <w:spacing w:after="0" w:line="240" w:lineRule="auto"/>
        <w:ind w:firstLine="708"/>
        <w:jc w:val="both"/>
        <w:rPr>
          <w:rFonts w:hint="default" w:ascii="Cambria" w:hAnsi="Cambria" w:cs="Cambria"/>
          <w:color w:val="auto"/>
          <w:sz w:val="20"/>
          <w:szCs w:val="20"/>
        </w:rPr>
      </w:pPr>
      <w:r>
        <w:rPr>
          <w:rFonts w:hint="default" w:ascii="Cambria" w:hAnsi="Cambria" w:cs="Cambria"/>
          <w:color w:val="auto"/>
          <w:sz w:val="20"/>
          <w:szCs w:val="20"/>
        </w:rPr>
        <w:t>Розмір бюджетного призначення також</w:t>
      </w:r>
      <w:r>
        <w:rPr>
          <w:rFonts w:hint="default" w:ascii="Cambria" w:hAnsi="Cambria" w:cs="Cambria"/>
          <w:color w:val="auto"/>
          <w:sz w:val="20"/>
          <w:szCs w:val="20"/>
          <w:lang w:val="uk-UA"/>
        </w:rPr>
        <w:t xml:space="preserve"> </w:t>
      </w:r>
      <w:r>
        <w:rPr>
          <w:rFonts w:hint="default" w:ascii="Cambria" w:hAnsi="Cambria" w:cs="Cambria"/>
          <w:color w:val="auto"/>
          <w:sz w:val="20"/>
          <w:szCs w:val="20"/>
        </w:rPr>
        <w:t>визначено відповідно до річного плану закупівель, виконання умов договору передбачається протягом 2025-2026 років.</w:t>
      </w:r>
    </w:p>
    <w:p>
      <w:pPr>
        <w:pStyle w:val="5"/>
        <w:shd w:val="clear" w:color="auto" w:fill="FFFFFF"/>
        <w:spacing w:before="0" w:beforeAutospacing="0" w:after="0" w:afterAutospacing="0"/>
        <w:ind w:firstLine="708"/>
        <w:jc w:val="both"/>
        <w:rPr>
          <w:rFonts w:hint="default" w:ascii="Cambria" w:hAnsi="Cambria" w:cs="Cambria"/>
          <w:color w:val="auto"/>
          <w:sz w:val="20"/>
          <w:szCs w:val="20"/>
          <w:lang w:val="uk-UA"/>
        </w:rPr>
      </w:pPr>
      <w:r>
        <w:rPr>
          <w:rFonts w:hint="default" w:ascii="Cambria" w:hAnsi="Cambria" w:cs="Cambria"/>
          <w:color w:val="auto"/>
          <w:sz w:val="20"/>
          <w:szCs w:val="20"/>
          <w:shd w:val="clear" w:color="auto" w:fill="FFFFFF"/>
          <w:lang w:val="ru-RU"/>
        </w:rPr>
        <w:t>Джерело ф</w:t>
      </w:r>
      <w:r>
        <w:rPr>
          <w:rFonts w:hint="default" w:ascii="Cambria" w:hAnsi="Cambria" w:cs="Cambria"/>
          <w:color w:val="auto"/>
          <w:sz w:val="20"/>
          <w:szCs w:val="20"/>
          <w:shd w:val="clear" w:color="auto" w:fill="FFFFFF"/>
        </w:rPr>
        <w:t xml:space="preserve">інансування закупівлі – </w:t>
      </w:r>
      <w:r>
        <w:rPr>
          <w:rFonts w:hint="default" w:ascii="Cambria" w:hAnsi="Cambria" w:cs="Cambria"/>
          <w:color w:val="auto"/>
          <w:sz w:val="20"/>
          <w:szCs w:val="20"/>
          <w:lang w:val="ru-RU"/>
        </w:rPr>
        <w:t>державний бюджет України</w:t>
      </w:r>
      <w:r>
        <w:rPr>
          <w:rFonts w:hint="default" w:ascii="Cambria" w:hAnsi="Cambria" w:cs="Cambria"/>
          <w:color w:val="auto"/>
          <w:sz w:val="20"/>
          <w:szCs w:val="20"/>
          <w:lang w:val="uk-UA"/>
        </w:rPr>
        <w:t>.</w:t>
      </w:r>
    </w:p>
    <w:p>
      <w:pPr>
        <w:pStyle w:val="5"/>
        <w:shd w:val="clear" w:color="auto" w:fill="FFFFFF"/>
        <w:spacing w:before="0" w:beforeAutospacing="0" w:after="0" w:afterAutospacing="0"/>
        <w:ind w:firstLine="708"/>
        <w:jc w:val="both"/>
        <w:rPr>
          <w:rFonts w:hint="default" w:ascii="Cambria" w:hAnsi="Cambria" w:cs="Cambria"/>
          <w:color w:val="auto"/>
          <w:sz w:val="20"/>
          <w:szCs w:val="20"/>
          <w:shd w:val="clear" w:color="auto" w:fill="FFFFFF"/>
        </w:rPr>
      </w:pPr>
    </w:p>
    <w:p>
      <w:pPr>
        <w:shd w:val="clear" w:color="auto" w:fill="FFFFFF"/>
        <w:spacing w:after="0" w:line="240" w:lineRule="auto"/>
        <w:ind w:firstLine="708"/>
        <w:jc w:val="both"/>
        <w:textAlignment w:val="baseline"/>
        <w:rPr>
          <w:rFonts w:hint="default" w:ascii="Cambria" w:hAnsi="Cambria" w:eastAsia="Times New Roman" w:cs="Cambria"/>
          <w:bCs/>
          <w:color w:val="auto"/>
          <w:sz w:val="20"/>
          <w:szCs w:val="20"/>
          <w:lang w:eastAsia="uk-UA"/>
        </w:rPr>
      </w:pPr>
      <w:r>
        <w:rPr>
          <w:rFonts w:hint="default" w:ascii="Cambria" w:hAnsi="Cambria" w:cs="Cambria"/>
          <w:b/>
          <w:sz w:val="20"/>
          <w:szCs w:val="20"/>
        </w:rPr>
        <w:t xml:space="preserve">Обґрунтування технічних та якісних характеристик предмета закупівлі: </w:t>
      </w:r>
      <w:r>
        <w:rPr>
          <w:rFonts w:hint="default" w:ascii="Cambria" w:hAnsi="Cambria" w:cs="Cambria"/>
          <w:color w:val="auto"/>
          <w:sz w:val="20"/>
          <w:szCs w:val="20"/>
        </w:rPr>
        <w:t>т</w:t>
      </w:r>
      <w:r>
        <w:rPr>
          <w:rFonts w:hint="default" w:ascii="Cambria" w:hAnsi="Cambria" w:eastAsia="Times New Roman" w:cs="Cambria"/>
          <w:color w:val="auto"/>
          <w:sz w:val="20"/>
          <w:szCs w:val="20"/>
        </w:rPr>
        <w:t xml:space="preserve">ехнічні та якісні характеристики предмета закупівлі визначені Замовником відповідно до  діючих </w:t>
      </w:r>
      <w:r>
        <w:rPr>
          <w:rFonts w:hint="default" w:ascii="Cambria" w:hAnsi="Cambria" w:eastAsia="Times New Roman" w:cs="Cambria"/>
          <w:bCs/>
          <w:color w:val="auto"/>
          <w:sz w:val="20"/>
          <w:szCs w:val="20"/>
          <w:lang w:eastAsia="uk-UA"/>
        </w:rPr>
        <w:t>норм і правил у будівництві. Потреба у к</w:t>
      </w:r>
      <w:r>
        <w:rPr>
          <w:rFonts w:hint="default" w:ascii="Cambria" w:hAnsi="Cambria" w:cs="Cambria"/>
          <w:bCs/>
          <w:color w:val="auto"/>
          <w:sz w:val="20"/>
          <w:szCs w:val="20"/>
        </w:rPr>
        <w:t>апітальному ремонті лабораторій та приміщень адміністративної будівлі Одеського науково-дослідного експертно-криміналістичного центру МВС України</w:t>
      </w:r>
      <w:r>
        <w:rPr>
          <w:rFonts w:hint="default" w:ascii="Cambria" w:hAnsi="Cambria" w:eastAsia="Times New Roman" w:cs="Cambria"/>
          <w:bCs/>
          <w:color w:val="auto"/>
          <w:sz w:val="20"/>
          <w:szCs w:val="20"/>
          <w:lang w:eastAsia="uk-UA"/>
        </w:rPr>
        <w:t xml:space="preserve"> виникла у зв’язку із</w:t>
      </w:r>
      <w:r>
        <w:rPr>
          <w:rFonts w:hint="default" w:ascii="Cambria" w:hAnsi="Cambria" w:eastAsia="Times New Roman" w:cs="Cambria"/>
          <w:bCs/>
          <w:color w:val="auto"/>
          <w:sz w:val="20"/>
          <w:szCs w:val="20"/>
          <w:lang w:val="en-US" w:eastAsia="uk-UA"/>
        </w:rPr>
        <w:t xml:space="preserve"> необхідністю</w:t>
      </w:r>
      <w:r>
        <w:rPr>
          <w:rFonts w:hint="default" w:ascii="Cambria" w:hAnsi="Cambria" w:cs="Cambria"/>
          <w:bCs/>
          <w:iCs/>
          <w:color w:val="auto"/>
          <w:sz w:val="20"/>
          <w:szCs w:val="20"/>
          <w:lang w:val="ru-RU"/>
        </w:rPr>
        <w:t xml:space="preserve"> </w:t>
      </w:r>
      <w:r>
        <w:rPr>
          <w:rFonts w:hint="default" w:ascii="Cambria" w:hAnsi="Cambria" w:cs="Cambria"/>
          <w:bCs/>
          <w:iCs/>
          <w:color w:val="auto"/>
          <w:sz w:val="20"/>
          <w:szCs w:val="20"/>
          <w:lang w:val="uk-UA"/>
        </w:rPr>
        <w:t xml:space="preserve">облаштування в найкоротші терміни в Одеському НДЕКЦ МВС повнопрофільної </w:t>
      </w:r>
      <w:r>
        <w:rPr>
          <w:rFonts w:hint="default" w:ascii="Cambria" w:hAnsi="Cambria" w:cs="Cambria"/>
          <w:color w:val="auto"/>
          <w:sz w:val="20"/>
          <w:szCs w:val="20"/>
          <w:lang w:val="uk-UA"/>
        </w:rPr>
        <w:t>ДНК-лабораторії.</w:t>
      </w:r>
    </w:p>
    <w:p>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hint="default" w:ascii="Cambria" w:hAnsi="Cambria" w:eastAsia="Times New Roman" w:cs="Cambria"/>
          <w:color w:val="auto"/>
          <w:sz w:val="20"/>
          <w:szCs w:val="20"/>
          <w:shd w:val="clear" w:color="auto" w:fill="FFFFFF"/>
        </w:rPr>
      </w:pPr>
      <w:r>
        <w:rPr>
          <w:rFonts w:hint="default" w:ascii="Cambria" w:hAnsi="Cambria" w:eastAsia="Times New Roman" w:cs="Cambria"/>
          <w:bCs/>
          <w:color w:val="auto"/>
          <w:sz w:val="20"/>
          <w:szCs w:val="20"/>
          <w:lang w:eastAsia="uk-UA"/>
        </w:rPr>
        <w:t>Згідно ч. 4 Порядку визначення предмета закупівлі, затвердженого наказом Міністерства розвитку економіки, торгівлі та сільського</w:t>
      </w:r>
      <w:r>
        <w:rPr>
          <w:rFonts w:hint="default" w:ascii="Cambria" w:hAnsi="Cambria" w:cs="Cambria"/>
          <w:color w:val="auto"/>
          <w:sz w:val="20"/>
          <w:szCs w:val="20"/>
        </w:rPr>
        <w:t xml:space="preserve"> господарства України від 15 квітня 2020 року № 708, визначення предмета закупівлі</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робіт здійснюється замовником згідно з пунктом 27 частини першої статті 1</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Закону за об’єктами будівництва та з урахуванням положень кошторисних</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норм України «Настанова з визначення вартості будівництва», затверджених наказом Міністерства розвитку громад та територій України від 01 листопада 2021 року № 281. Згідно ч. 1 ст. 31 Закону України «Про регулювання містобудівної діяльності».</w:t>
      </w:r>
    </w:p>
    <w:p>
      <w:pPr>
        <w:spacing w:after="0" w:line="240" w:lineRule="auto"/>
        <w:ind w:firstLine="708"/>
        <w:jc w:val="both"/>
        <w:rPr>
          <w:rFonts w:hint="default" w:ascii="Cambria" w:hAnsi="Cambria" w:cs="Cambria"/>
          <w:color w:val="auto"/>
          <w:sz w:val="20"/>
          <w:szCs w:val="20"/>
        </w:rPr>
      </w:pPr>
      <w:r>
        <w:rPr>
          <w:rFonts w:hint="default" w:ascii="Cambria" w:hAnsi="Cambria" w:cs="Cambria"/>
          <w:color w:val="auto"/>
          <w:sz w:val="20"/>
          <w:szCs w:val="20"/>
        </w:rPr>
        <w:t>Для виконання робіт згідно об’єкту генеральним проектувальником розроблено проектну документацію, яка згідно</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вимог чинного законодавства, будівельних норм, державних стандартів і</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правил визначає конкретні архітектурні, конструктивні, технічні та технологічні рішення щодо виконання робіт, в тому числі обсяги робіт, відомість</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ресурсів.</w:t>
      </w:r>
    </w:p>
    <w:p>
      <w:pPr>
        <w:spacing w:after="0" w:line="240" w:lineRule="auto"/>
        <w:ind w:firstLine="708"/>
        <w:jc w:val="both"/>
        <w:rPr>
          <w:rFonts w:hint="default" w:ascii="Cambria" w:hAnsi="Cambria" w:eastAsia="Times New Roman" w:cs="Cambria"/>
          <w:color w:val="auto"/>
          <w:sz w:val="20"/>
          <w:szCs w:val="20"/>
          <w:shd w:val="clear" w:color="auto" w:fill="FFFFFF"/>
        </w:rPr>
      </w:pPr>
      <w:r>
        <w:rPr>
          <w:rFonts w:hint="default" w:ascii="Cambria" w:hAnsi="Cambria" w:cs="Cambria"/>
          <w:color w:val="auto"/>
          <w:sz w:val="20"/>
          <w:szCs w:val="20"/>
        </w:rPr>
        <w:t xml:space="preserve">Щодо виготовленої проектної документації на будівництво виконано державну експертизу та отримано за її результатами позитивний експертний звіт № </w:t>
      </w:r>
      <w:r>
        <w:rPr>
          <w:rFonts w:hint="default" w:ascii="Cambria" w:hAnsi="Cambria" w:eastAsia="Times New Roman" w:cs="Cambria"/>
          <w:color w:val="auto"/>
          <w:sz w:val="20"/>
          <w:szCs w:val="20"/>
        </w:rPr>
        <w:t>15/1888-08/25 від 15 серпня 2025 року</w:t>
      </w:r>
      <w:r>
        <w:rPr>
          <w:rFonts w:hint="default" w:ascii="Cambria" w:hAnsi="Cambria" w:cs="Cambria"/>
          <w:color w:val="auto"/>
          <w:sz w:val="20"/>
          <w:szCs w:val="20"/>
        </w:rPr>
        <w:t>.</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У складі кошторисної частини проектної документації за робочим проектом міститься підсумкова відомість ресурсів, що визначає перелік врахованих у кошторисній вартості будівництва матеріалів, виробів та комплектів, що мають бути використані при виконанні робіт, а так само локальні</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кошториси на будівельні роботи, які відповідно, визначають перелік та обсяги робіт згідно об’єкту.</w:t>
      </w:r>
    </w:p>
    <w:p>
      <w:pPr>
        <w:spacing w:after="0" w:line="240" w:lineRule="auto"/>
        <w:ind w:firstLine="708"/>
        <w:jc w:val="both"/>
        <w:rPr>
          <w:rFonts w:hint="default" w:ascii="Cambria" w:hAnsi="Cambria" w:eastAsia="Times New Roman" w:cs="Cambria"/>
          <w:color w:val="auto"/>
          <w:sz w:val="20"/>
          <w:szCs w:val="20"/>
          <w:shd w:val="clear" w:color="auto" w:fill="FFFFFF"/>
        </w:rPr>
      </w:pPr>
      <w:r>
        <w:rPr>
          <w:rFonts w:hint="default" w:ascii="Cambria" w:hAnsi="Cambria" w:cs="Cambria"/>
          <w:color w:val="auto"/>
          <w:sz w:val="20"/>
          <w:szCs w:val="20"/>
        </w:rPr>
        <w:t>Згідно абз. 3 п. 5.1. кошторисних норм України «Настанова з визначення</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вартості будівництва» для розрахунку ціни пропозиції учасника процедури закупівлі (договірної ціни) замовник надає відомість обсягів робіт, відомість ресурсів до неї без цін або затверджену проектну документацію. Таким чином, при визначенні технічних, якісних та кількісних характеристик</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предмету закупівлі (найменування та обсяги робіт, витрат, тощо), що передбачені тендерною документацією, для складення технічної специфікації та</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на виконання КНУ використано дані згідно наявних у складі кошторисної документації підсумкової відомості ресурсів та локальних кошторисів щодо обсягів робіт та витрат згідно об’єкту капітального ремонту, а так</w:t>
      </w:r>
      <w:r>
        <w:rPr>
          <w:rFonts w:hint="default" w:ascii="Cambria" w:hAnsi="Cambria" w:eastAsia="Times New Roman" w:cs="Cambria"/>
          <w:color w:val="auto"/>
          <w:sz w:val="20"/>
          <w:szCs w:val="20"/>
          <w:shd w:val="clear" w:color="auto" w:fill="FFFFFF"/>
        </w:rPr>
        <w:t xml:space="preserve"> </w:t>
      </w:r>
      <w:r>
        <w:rPr>
          <w:rFonts w:hint="default" w:ascii="Cambria" w:hAnsi="Cambria" w:cs="Cambria"/>
          <w:color w:val="auto"/>
          <w:sz w:val="20"/>
          <w:szCs w:val="20"/>
        </w:rPr>
        <w:t>само без урахування обсягів витрат замовника, понесених раніше замовником та згідно об’єкту капітального ремонту.</w:t>
      </w:r>
    </w:p>
    <w:p>
      <w:pPr>
        <w:spacing w:after="0" w:line="240" w:lineRule="auto"/>
        <w:ind w:firstLine="708"/>
        <w:jc w:val="both"/>
        <w:rPr>
          <w:rFonts w:hint="default" w:ascii="Cambria" w:hAnsi="Cambria" w:cs="Cambria"/>
          <w:color w:val="auto"/>
          <w:sz w:val="20"/>
          <w:szCs w:val="20"/>
        </w:rPr>
      </w:pPr>
      <w:r>
        <w:rPr>
          <w:rFonts w:hint="default" w:ascii="Cambria" w:hAnsi="Cambria" w:cs="Cambria"/>
          <w:color w:val="auto"/>
          <w:sz w:val="20"/>
          <w:szCs w:val="20"/>
        </w:rPr>
        <w:t>Т</w:t>
      </w:r>
      <w:r>
        <w:rPr>
          <w:rFonts w:hint="default" w:ascii="Cambria" w:hAnsi="Cambria" w:eastAsia="Times New Roman" w:cs="Cambria"/>
          <w:color w:val="auto"/>
          <w:sz w:val="20"/>
          <w:szCs w:val="20"/>
        </w:rPr>
        <w:t>ехнічні та якісні характеристики предмета закупівлі визначені Замовником у додатку 2 до тендерної документації та повністю відповідають проектно-кошторисній документації, з урахування позитивного експертного звіту.</w:t>
      </w:r>
    </w:p>
    <w:p>
      <w:pPr>
        <w:shd w:val="clear" w:color="auto" w:fill="FFFFFF"/>
        <w:spacing w:after="0" w:line="240" w:lineRule="auto"/>
        <w:ind w:firstLine="708"/>
        <w:jc w:val="both"/>
        <w:textAlignment w:val="baseline"/>
        <w:rPr>
          <w:rFonts w:hint="default" w:ascii="Cambria" w:hAnsi="Cambria" w:cs="Cambria"/>
          <w:b/>
          <w:sz w:val="20"/>
          <w:szCs w:val="20"/>
        </w:rPr>
      </w:pPr>
    </w:p>
    <w:p>
      <w:pPr>
        <w:shd w:val="clear" w:color="auto" w:fill="FFFFFF"/>
        <w:spacing w:after="0" w:line="240" w:lineRule="auto"/>
        <w:ind w:firstLine="708"/>
        <w:jc w:val="both"/>
        <w:textAlignment w:val="baseline"/>
        <w:rPr>
          <w:rFonts w:hint="default" w:ascii="Cambria" w:hAnsi="Cambria" w:cs="Cambria"/>
          <w:color w:val="000000"/>
          <w:sz w:val="20"/>
          <w:szCs w:val="20"/>
          <w:shd w:val="clear" w:color="auto" w:fill="FFFFFF"/>
        </w:rPr>
      </w:pPr>
      <w:r>
        <w:rPr>
          <w:rFonts w:hint="default" w:ascii="Cambria" w:hAnsi="Cambria" w:cs="Cambria"/>
          <w:b/>
          <w:bCs/>
          <w:color w:val="000000"/>
          <w:sz w:val="20"/>
          <w:szCs w:val="20"/>
        </w:rPr>
        <w:t>Обґрунтування очікуваної вартості предмета закупівлі:</w:t>
      </w:r>
      <w:r>
        <w:rPr>
          <w:rFonts w:hint="default" w:ascii="Cambria" w:hAnsi="Cambria" w:cs="Cambria"/>
          <w:b/>
          <w:bCs/>
          <w:color w:val="000000"/>
          <w:sz w:val="20"/>
          <w:szCs w:val="20"/>
          <w:lang w:val="uk-UA"/>
        </w:rPr>
        <w:t xml:space="preserve"> </w:t>
      </w:r>
      <w:r>
        <w:rPr>
          <w:rFonts w:hint="default" w:ascii="Cambria" w:hAnsi="Cambria" w:cs="Cambria"/>
          <w:b w:val="0"/>
          <w:bCs w:val="0"/>
          <w:color w:val="000000"/>
          <w:sz w:val="20"/>
          <w:szCs w:val="20"/>
          <w:lang w:val="uk-UA"/>
        </w:rPr>
        <w:t>р</w:t>
      </w:r>
      <w:r>
        <w:rPr>
          <w:rFonts w:hint="default" w:ascii="Cambria" w:hAnsi="Cambria" w:cs="Cambria"/>
          <w:color w:val="000000"/>
          <w:sz w:val="20"/>
          <w:szCs w:val="20"/>
          <w:shd w:val="clear" w:color="auto" w:fill="FFFFFF"/>
        </w:rPr>
        <w:t xml:space="preserve">озрахунок очікуваної вартості закупівлі робіт з капітального ремонту </w:t>
      </w:r>
      <w:r>
        <w:rPr>
          <w:rFonts w:hint="default" w:ascii="Cambria" w:hAnsi="Cambria" w:cs="Cambria"/>
          <w:color w:val="000000"/>
          <w:sz w:val="20"/>
          <w:szCs w:val="20"/>
          <w:shd w:val="clear" w:color="auto" w:fill="FFFFFF"/>
          <w:lang w:val="uk-UA"/>
        </w:rPr>
        <w:t>здійснений на підставі “</w:t>
      </w:r>
      <w:r>
        <w:rPr>
          <w:rFonts w:hint="default" w:ascii="Cambria" w:hAnsi="Cambria" w:cs="Cambria"/>
          <w:color w:val="000000"/>
          <w:sz w:val="20"/>
          <w:szCs w:val="20"/>
          <w:shd w:val="clear" w:color="auto" w:fill="FFFFFF"/>
        </w:rPr>
        <w:t>Настанови визначення вартості будівництва</w:t>
      </w:r>
      <w:r>
        <w:rPr>
          <w:rFonts w:hint="default" w:ascii="Cambria" w:hAnsi="Cambria" w:cs="Cambria"/>
          <w:color w:val="000000"/>
          <w:sz w:val="20"/>
          <w:szCs w:val="20"/>
          <w:shd w:val="clear" w:color="auto" w:fill="FFFFFF"/>
          <w:lang w:val="uk-UA"/>
        </w:rPr>
        <w:t>”</w:t>
      </w:r>
      <w:r>
        <w:rPr>
          <w:rFonts w:hint="default" w:ascii="Cambria" w:hAnsi="Cambria" w:cs="Cambria"/>
          <w:color w:val="000000"/>
          <w:sz w:val="20"/>
          <w:szCs w:val="20"/>
          <w:shd w:val="clear" w:color="auto" w:fill="FFFFFF"/>
        </w:rPr>
        <w:t>, затвердженої Наказом Міністерства розвитку громад та територій України, від 01 листопада 2021 р. № 281.</w:t>
      </w:r>
    </w:p>
    <w:p>
      <w:pPr>
        <w:pStyle w:val="5"/>
        <w:shd w:val="clear" w:color="auto" w:fill="FFFFFF"/>
        <w:spacing w:before="0" w:beforeAutospacing="0" w:after="0" w:afterAutospacing="0"/>
        <w:ind w:firstLine="708"/>
        <w:jc w:val="both"/>
        <w:rPr>
          <w:rFonts w:hint="default" w:ascii="Cambria" w:hAnsi="Cambria" w:eastAsia="Calibri" w:cs="Cambria"/>
          <w:color w:val="auto"/>
          <w:sz w:val="20"/>
          <w:szCs w:val="20"/>
          <w:shd w:val="clear" w:color="auto" w:fill="FFFFFF"/>
          <w:lang w:eastAsia="ru-RU"/>
        </w:rPr>
      </w:pPr>
      <w:r>
        <w:rPr>
          <w:rFonts w:hint="default" w:ascii="Cambria" w:hAnsi="Cambria" w:eastAsia="Calibri" w:cs="Cambria"/>
          <w:color w:val="000000"/>
          <w:sz w:val="20"/>
          <w:szCs w:val="20"/>
          <w:shd w:val="clear" w:color="auto" w:fill="FFFFFF"/>
          <w:lang w:eastAsia="ru-RU"/>
        </w:rPr>
        <w:t xml:space="preserve">Відповідно до зведеного кошторисного розрахунку, очікувана вартість робіт з  </w:t>
      </w:r>
      <w:r>
        <w:rPr>
          <w:rFonts w:hint="default" w:ascii="Cambria" w:hAnsi="Cambria" w:eastAsia="Calibri" w:cs="Cambria"/>
          <w:color w:val="000000"/>
          <w:sz w:val="20"/>
          <w:szCs w:val="20"/>
          <w:shd w:val="clear" w:color="auto" w:fill="FFFFFF"/>
          <w:lang w:val="uk-UA" w:eastAsia="ru-RU"/>
        </w:rPr>
        <w:t>“</w:t>
      </w:r>
      <w:r>
        <w:rPr>
          <w:rFonts w:hint="default" w:ascii="Cambria" w:hAnsi="Cambria" w:cs="Cambria"/>
          <w:bCs/>
          <w:sz w:val="20"/>
          <w:szCs w:val="20"/>
        </w:rPr>
        <w:t>Капітального ремонту лабораторій та п</w:t>
      </w:r>
      <w:r>
        <w:rPr>
          <w:rFonts w:hint="default" w:ascii="Cambria" w:hAnsi="Cambria" w:cs="Cambria"/>
          <w:bCs/>
          <w:color w:val="auto"/>
          <w:sz w:val="20"/>
          <w:szCs w:val="20"/>
        </w:rPr>
        <w:t>риміщень адміністративної будівлі Одеського науково-дослідного експертно-криміналістичного центру МВС України, за адресою: м. Одеса, вул. Прохоровська, будинок 35</w:t>
      </w:r>
      <w:r>
        <w:rPr>
          <w:rFonts w:hint="default" w:ascii="Cambria" w:hAnsi="Cambria" w:cs="Cambria"/>
          <w:bCs/>
          <w:color w:val="auto"/>
          <w:sz w:val="20"/>
          <w:szCs w:val="20"/>
          <w:lang w:val="uk-UA"/>
        </w:rPr>
        <w:t>”</w:t>
      </w:r>
      <w:r>
        <w:rPr>
          <w:rFonts w:hint="default" w:ascii="Cambria" w:hAnsi="Cambria" w:cs="Cambria"/>
          <w:bCs/>
          <w:color w:val="auto"/>
          <w:sz w:val="20"/>
          <w:szCs w:val="20"/>
        </w:rPr>
        <w:t xml:space="preserve"> </w:t>
      </w:r>
      <w:r>
        <w:rPr>
          <w:rFonts w:hint="default" w:ascii="Cambria" w:hAnsi="Cambria" w:eastAsia="Calibri" w:cs="Cambria"/>
          <w:color w:val="auto"/>
          <w:sz w:val="20"/>
          <w:szCs w:val="20"/>
          <w:shd w:val="clear" w:color="auto" w:fill="FFFFFF"/>
          <w:lang w:eastAsia="ru-RU"/>
        </w:rPr>
        <w:t>станови</w:t>
      </w:r>
      <w:r>
        <w:rPr>
          <w:rFonts w:hint="default" w:ascii="Cambria" w:hAnsi="Cambria" w:eastAsia="Calibri" w:cs="Cambria"/>
          <w:color w:val="auto"/>
          <w:sz w:val="20"/>
          <w:szCs w:val="20"/>
          <w:shd w:val="clear" w:color="auto" w:fill="FFFFFF"/>
          <w:lang w:val="uk-UA" w:eastAsia="ru-RU"/>
        </w:rPr>
        <w:t>ть</w:t>
      </w:r>
      <w:r>
        <w:rPr>
          <w:rFonts w:hint="default" w:ascii="Cambria" w:hAnsi="Cambria" w:eastAsia="Calibri" w:cs="Cambria"/>
          <w:color w:val="auto"/>
          <w:sz w:val="20"/>
          <w:szCs w:val="20"/>
          <w:shd w:val="clear" w:color="auto" w:fill="FFFFFF"/>
          <w:lang w:eastAsia="ru-RU"/>
        </w:rPr>
        <w:t xml:space="preserve"> 4 169 172.00 грн з ПДВ (КЕКВ - </w:t>
      </w:r>
      <w:r>
        <w:rPr>
          <w:rFonts w:hint="default" w:ascii="Cambria" w:hAnsi="Cambria" w:cs="Cambria"/>
          <w:color w:val="auto"/>
          <w:sz w:val="20"/>
          <w:szCs w:val="20"/>
        </w:rPr>
        <w:t>3132 — Капітальний ремонт інших об’єктів</w:t>
      </w:r>
      <w:r>
        <w:rPr>
          <w:rFonts w:hint="default" w:ascii="Cambria" w:hAnsi="Cambria" w:eastAsia="Calibri" w:cs="Cambria"/>
          <w:color w:val="auto"/>
          <w:sz w:val="20"/>
          <w:szCs w:val="20"/>
          <w:shd w:val="clear" w:color="auto" w:fill="FFFFFF"/>
          <w:lang w:eastAsia="ru-RU"/>
        </w:rPr>
        <w:t xml:space="preserve">). </w:t>
      </w:r>
    </w:p>
    <w:p>
      <w:pPr>
        <w:pStyle w:val="5"/>
        <w:shd w:val="clear" w:color="auto" w:fill="FFFFFF"/>
        <w:spacing w:before="0" w:beforeAutospacing="0" w:after="0" w:afterAutospacing="0"/>
        <w:ind w:firstLine="708"/>
        <w:jc w:val="both"/>
        <w:rPr>
          <w:rFonts w:hint="default" w:ascii="Cambria" w:hAnsi="Cambria" w:eastAsia="Calibri" w:cs="Cambria"/>
          <w:color w:val="000000"/>
          <w:sz w:val="20"/>
          <w:szCs w:val="20"/>
          <w:shd w:val="clear" w:color="auto" w:fill="FFFFFF"/>
          <w:lang w:eastAsia="ru-RU"/>
        </w:rPr>
      </w:pPr>
      <w:r>
        <w:rPr>
          <w:rFonts w:hint="default" w:ascii="Cambria" w:hAnsi="Cambria" w:eastAsia="Calibri" w:cs="Cambria"/>
          <w:color w:val="000000"/>
          <w:sz w:val="20"/>
          <w:szCs w:val="20"/>
          <w:shd w:val="clear" w:color="auto" w:fill="FFFFFF"/>
          <w:lang w:eastAsia="ru-RU"/>
        </w:rPr>
        <w:t>Окремо Замовником визначені витрати на проектні роботи,</w:t>
      </w:r>
      <w:r>
        <w:rPr>
          <w:rFonts w:hint="default" w:ascii="Cambria" w:hAnsi="Cambria" w:eastAsia="Calibri" w:cs="Cambria"/>
          <w:color w:val="000000"/>
          <w:sz w:val="20"/>
          <w:szCs w:val="20"/>
          <w:shd w:val="clear" w:color="auto" w:fill="FFFFFF"/>
          <w:lang w:val="uk-UA" w:eastAsia="ru-RU"/>
        </w:rPr>
        <w:t xml:space="preserve"> </w:t>
      </w:r>
      <w:r>
        <w:rPr>
          <w:rFonts w:hint="default" w:ascii="Cambria" w:hAnsi="Cambria" w:eastAsia="Calibri" w:cs="Cambria"/>
          <w:color w:val="000000"/>
          <w:sz w:val="20"/>
          <w:szCs w:val="20"/>
          <w:shd w:val="clear" w:color="auto" w:fill="FFFFFF"/>
          <w:lang w:eastAsia="ru-RU"/>
        </w:rPr>
        <w:t>експертиз</w:t>
      </w:r>
      <w:r>
        <w:rPr>
          <w:rFonts w:hint="default" w:ascii="Cambria" w:hAnsi="Cambria" w:eastAsia="Calibri" w:cs="Cambria"/>
          <w:color w:val="000000"/>
          <w:sz w:val="20"/>
          <w:szCs w:val="20"/>
          <w:shd w:val="clear" w:color="auto" w:fill="FFFFFF"/>
          <w:lang w:val="uk-UA" w:eastAsia="ru-RU"/>
        </w:rPr>
        <w:t xml:space="preserve">у </w:t>
      </w:r>
      <w:r>
        <w:rPr>
          <w:rFonts w:hint="default" w:ascii="Cambria" w:hAnsi="Cambria" w:eastAsia="Calibri" w:cs="Cambria"/>
          <w:color w:val="000000"/>
          <w:sz w:val="20"/>
          <w:szCs w:val="20"/>
          <w:shd w:val="clear" w:color="auto" w:fill="FFFFFF"/>
          <w:lang w:eastAsia="ru-RU"/>
        </w:rPr>
        <w:t>проектної документації, здійснення технічного нагляду.</w:t>
      </w:r>
    </w:p>
    <w:p>
      <w:pPr>
        <w:spacing w:after="0" w:line="240" w:lineRule="auto"/>
        <w:jc w:val="both"/>
        <w:rPr>
          <w:rFonts w:hint="default" w:ascii="Cambria" w:hAnsi="Cambria" w:cs="Cambria"/>
          <w:sz w:val="20"/>
          <w:szCs w:val="20"/>
        </w:rPr>
      </w:pPr>
    </w:p>
    <w:p>
      <w:pPr>
        <w:rPr>
          <w:rFonts w:hint="default" w:ascii="Cambria" w:hAnsi="Cambria" w:cs="Cambria"/>
          <w:sz w:val="20"/>
          <w:szCs w:val="20"/>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B0"/>
    <w:rsid w:val="001E4F80"/>
    <w:rsid w:val="00BA531A"/>
    <w:rsid w:val="00BC4C24"/>
    <w:rsid w:val="00D759B0"/>
    <w:rsid w:val="00E41B76"/>
    <w:rsid w:val="09C813C3"/>
    <w:rsid w:val="2AEF4156"/>
    <w:rsid w:val="3897689F"/>
    <w:rsid w:val="3F14126B"/>
    <w:rsid w:val="442D35F8"/>
    <w:rsid w:val="469600A9"/>
    <w:rsid w:val="49AC6CF9"/>
    <w:rsid w:val="69B730A2"/>
    <w:rsid w:val="7BE4120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Calibri"/>
      <w:sz w:val="22"/>
      <w:szCs w:val="22"/>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link w:val="6"/>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6">
    <w:name w:val="Звичайний (веб) Знак"/>
    <w:link w:val="5"/>
    <w:qFormat/>
    <w:locked/>
    <w:uiPriority w:val="99"/>
    <w:rPr>
      <w:rFonts w:ascii="Times New Roman" w:hAnsi="Times New Roman" w:eastAsia="Times New Roman" w:cs="Times New Roman"/>
      <w:sz w:val="24"/>
      <w:szCs w:val="24"/>
      <w:lang w:eastAsia="uk-UA"/>
    </w:rPr>
  </w:style>
  <w:style w:type="paragraph" w:customStyle="1" w:styleId="7">
    <w:name w:val="LO-normal"/>
    <w:qFormat/>
    <w:uiPriority w:val="0"/>
    <w:pPr>
      <w:suppressAutoHyphens/>
      <w:spacing w:after="200" w:line="276" w:lineRule="auto"/>
    </w:pPr>
    <w:rPr>
      <w:rFonts w:ascii="Calibri" w:hAnsi="Calibri" w:eastAsia="Calibri" w:cs="Calibri"/>
      <w:sz w:val="22"/>
      <w:szCs w:val="22"/>
      <w:lang w:val="uk-UA"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3580</Words>
  <Characters>2041</Characters>
  <Lines>17</Lines>
  <Paragraphs>11</Paragraphs>
  <TotalTime>1</TotalTime>
  <ScaleCrop>false</ScaleCrop>
  <LinksUpToDate>false</LinksUpToDate>
  <CharactersWithSpaces>5610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2025-09-15T20:44:00Z</dcterms:created>
  <dc:creator>ПК</dc:creator>
  <cp:lastModifiedBy>imp1454615</cp:lastModifiedBy>
  <dcterms:modified xsi:type="dcterms:W3CDTF">2025-11-26T07:00:15Z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