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lang w:val="en-US" w:eastAsia="uk-UA"/>
        </w:rPr>
      </w:pPr>
      <w:bookmarkStart w:id="0" w:name="_GoBack"/>
      <w:bookmarkEnd w:id="0"/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Одеського НДЕКЦ МВС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lang w:eastAsia="uk-UA"/>
        </w:rPr>
      </w:pPr>
    </w:p>
    <w:tbl>
      <w:tblPr>
        <w:tblStyle w:val="5"/>
        <w:tblW w:w="15570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2819"/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Предмет закупівлі, очікувана вартість</w:t>
            </w:r>
          </w:p>
        </w:tc>
        <w:tc>
          <w:tcPr>
            <w:tcW w:w="2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297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ДК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021:2015:31150000-2: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 xml:space="preserve"> Баласти для розрядних ламп чи трубок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uk-UA"/>
              </w:rPr>
              <w:t xml:space="preserve"> (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Джерело безперервного живлення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uk-UA"/>
              </w:rPr>
              <w:t>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  <w:t>5 000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0 грн. з ПДВ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Відкриті торги з особливостями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  <w:t xml:space="preserve">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UA-2023-0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00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2272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9781" w:type="dxa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Технічні характеристики та вимог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 w:eastAsia="zh-CN"/>
              </w:rPr>
              <w:t>и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  <w:p>
            <w:pPr>
              <w:tabs>
                <w:tab w:val="left" w:pos="6001"/>
              </w:tabs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                              Таблиця 1</w:t>
            </w:r>
          </w:p>
          <w:tbl>
            <w:tblPr>
              <w:tblStyle w:val="3"/>
              <w:tblW w:w="94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57"/>
              <w:gridCol w:w="553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76" w:hRule="exact"/>
                <w:tblHeader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jc w:val="center"/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eastAsia="en-US"/>
                    </w:rPr>
                    <w:t>Найменування технічних вимог до необхідних наявних технічних, комплектуючих та якісних характеристик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>Інформація про відповідність мінімальним технічним вимогам (наявні показники, або еквівалент)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2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b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4"/>
                      <w:szCs w:val="24"/>
                      <w:lang w:eastAsia="uk-UA"/>
                    </w:rPr>
                    <w:t>Топологія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Обов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 xml:space="preserve">’язково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On-Line ДБЖ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1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b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4"/>
                      <w:szCs w:val="24"/>
                      <w:lang w:eastAsia="uk-UA"/>
                    </w:rPr>
                    <w:t>Форм-Фактор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Моноблочний –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Rack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  <w:t xml:space="preserve"> &amp;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 tower (універсальний корпус)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7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Максимальна вихідна потужність ДБЖ (кВА/кВт)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10кВА / 10кВт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5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Коефіцієнт  потужності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входу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≥ 0,99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16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Вхідна напруга, діапазон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100% навантаження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  <w:t xml:space="preserve">&gt; 176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V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AC</w:t>
                  </w: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90% навантаження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  <w:t xml:space="preserve">&gt; 160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V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AC</w:t>
                  </w: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80% навантаження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  <w:t xml:space="preserve">&gt; 140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V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AC</w:t>
                  </w: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60% навантаження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  <w:t xml:space="preserve">&gt; 110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V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AC</w:t>
                  </w: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</w:pP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</w:pP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</w:pP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5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Вхідна частота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 xml:space="preserve">,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діапазон</w:t>
                  </w:r>
                </w:p>
              </w:tc>
              <w:tc>
                <w:tcPr>
                  <w:tcW w:w="5539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40-70Гц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80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Коефіцієнт потужності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виходу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1,0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4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Допустимі перевантаження, інвертор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110% - 10 хвилин</w:t>
                  </w: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125% - 1 хвилина</w:t>
                  </w: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150% - 30 сек.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49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Допустимі перевантаження, робота від батарей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110% - виключення через 1 хвилину</w:t>
                  </w: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130% - виключення через 10 сек.</w:t>
                  </w: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 w:eastAsia="uk-UA"/>
                    </w:rPr>
                    <w:t>&gt;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130% - виключення через 200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ms</w:t>
                  </w:r>
                </w:p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5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Вихідна частота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50/60 Гц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38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Дісплей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LED +LCD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22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Напруга АКБ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192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V DC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5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Тип АКБ, кількість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AGM 12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В/9Аг, 16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шт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5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ККД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До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 xml:space="preserve"> 95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52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Тривалість автономної роботи ДБЖ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Не менше 5 хв. при навантаженні 70%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5" w:hRule="exact"/>
              </w:trPr>
              <w:tc>
                <w:tcPr>
                  <w:tcW w:w="9496" w:type="dxa"/>
                  <w:gridSpan w:val="2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4"/>
                      <w:szCs w:val="24"/>
                      <w:lang w:eastAsia="uk-UA"/>
                    </w:rPr>
                    <w:t>Інтерфейси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5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Стандартно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i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 w:val="0"/>
                      <w:iCs/>
                      <w:sz w:val="24"/>
                      <w:szCs w:val="24"/>
                      <w:lang w:val="en-US" w:eastAsia="uk-UA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83" w:hRule="exact"/>
              </w:trPr>
              <w:tc>
                <w:tcPr>
                  <w:tcW w:w="3957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Опціонально</w:t>
                  </w:r>
                </w:p>
              </w:tc>
              <w:tc>
                <w:tcPr>
                  <w:tcW w:w="5539" w:type="dxa"/>
                  <w:shd w:val="clear" w:color="auto" w:fill="auto"/>
                  <w:vAlign w:val="center"/>
                </w:tcPr>
                <w:p>
                  <w:pPr>
                    <w:contextualSpacing/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en-US"/>
                    </w:rPr>
                    <w:t>USB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en-US"/>
                    </w:rPr>
                    <w:t>ECO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en-US"/>
                    </w:rPr>
                    <w:t>KIT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en-US"/>
                    </w:rPr>
                    <w:t>Dry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en-US"/>
                    </w:rPr>
                    <w:t>contacts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>, додаткові батарейні кабінети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5" w:hRule="exact"/>
              </w:trPr>
              <w:tc>
                <w:tcPr>
                  <w:tcW w:w="9496" w:type="dxa"/>
                  <w:gridSpan w:val="2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4"/>
                      <w:szCs w:val="24"/>
                      <w:lang w:eastAsia="uk-UA"/>
                    </w:rPr>
                    <w:t>Габаритні розміри та системні вимоги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80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ДБЖ Габарити ШхГхВ,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мм 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 xml:space="preserve">Не більше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440×660×173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8" w:hRule="exac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Вага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uk-UA" w:eastAsia="uk-UA"/>
                    </w:rPr>
                    <w:t>Не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 xml:space="preserve"> менше 60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 xml:space="preserve"> кг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Відповідність українському законодавству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Наявність сертифікату відповідності  - обов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’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язково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395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Наявність на складі постачальника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Обов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en-US" w:eastAsia="uk-UA"/>
                    </w:rPr>
                    <w:t>’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uk-UA"/>
                    </w:rPr>
                    <w:t>язково</w:t>
                  </w:r>
                </w:p>
              </w:tc>
            </w:tr>
          </w:tbl>
          <w:p>
            <w:pPr>
              <w:rPr>
                <w:rFonts w:hint="default" w:ascii="Times New Roman" w:hAnsi="Times New Roman" w:eastAsia="Calibri" w:cs="Times New Roman"/>
                <w:sz w:val="24"/>
                <w:szCs w:val="24"/>
                <w:u w:val="none"/>
                <w:lang w:eastAsia="en-US"/>
              </w:rPr>
            </w:pPr>
          </w:p>
          <w:p>
            <w:pPr>
              <w:ind w:firstLine="708" w:firstLine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u w:val="none"/>
                <w:lang w:eastAsia="en-US"/>
              </w:rPr>
              <w:t>До всіх посилань у технічних вимогах Замовника електронних закупівель на конкретну фірму або тип, марку, технічну характеристику предмета закупівлі, джерело його походження або виробника – застосовувати вираз «або еквівалент». Всі технічні характеристики з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u w:val="none"/>
                <w:lang w:val="uk-UA" w:eastAsia="en-US"/>
              </w:rPr>
              <w:t>а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u w:val="none"/>
                <w:lang w:eastAsia="en-US"/>
              </w:rPr>
              <w:t xml:space="preserve">пропонованого товару повинні бути не гірше, ніж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u w:val="none"/>
                <w:lang w:val="uk-UA" w:eastAsia="en-US"/>
              </w:rPr>
              <w:t>зазначені у Таблиці 1.</w:t>
            </w:r>
          </w:p>
          <w:p>
            <w:pPr>
              <w:tabs>
                <w:tab w:val="left" w:pos="6001"/>
              </w:tabs>
              <w:ind w:firstLine="720" w:firstLineChars="30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У складі своєї пропозиції Учасник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uk-UA" w:eastAsia="zh-CN"/>
              </w:rPr>
              <w:t xml:space="preserve"> обов’язково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повинен надає порівняльну таблицю щодо відповідності  запропонованих технічних характеристик та вимог джерела безперервного живлення з технічними  характеристиками та вимогами Замовника (Таблиця 1).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1. Учасник повинен  надати підтвердження відповідності з обов’язковим зазначенням запропонованих параметрів обладнання медико-технічним вимогам тендерної документації у вигляді  копії паспорту, технічного опису або інструкції користувача  або тощо українською мовою.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2. Гарантійне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обслуговування (за рахунок Учасника)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та після гарантійне обслуговування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згідно окремого договору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)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повинно виконуватись працівником відповідної кваліфікації (надати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Учасником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гарантійний лист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 довільній формі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3. Проведення доставки та пуску обладнання за рахунок Учасника (надати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Учасником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гарантійний лист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 довільній формі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4. Інструктаж спеціалістів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щодо обслуговувння обладнання проводиться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за рахунок Учасника (надати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Учасником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гарантійний лист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 довільній формі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5. Гарантійний термін експлуатації повинен становити не менше 12 місяців з дня підписання акту введення в експлуатацію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але початок гарантійного строку не пізніше ніж через 6 місяців з дати підписання видаткової накладної (надати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Учасником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гарантійний лист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 довільній формі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6. Технічні, якісні характеристики предмета закупівлі повинні відповідати встановленим/зареєстрованим діючим нормативним актам діючого законодавства (державним стандартам (технічним умовам)), які передбачають застосування заходів із захисту довкілля (надати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Учасником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гарантійний лист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 довільній формі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001"/>
              </w:tabs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Кількість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uk-UA" w:eastAsia="zh-CN"/>
              </w:rPr>
              <w:t xml:space="preserve"> товару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: 1 штука.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001"/>
              </w:tabs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001"/>
              </w:tabs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Місце поставки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uk-UA" w:eastAsia="zh-CN"/>
              </w:rPr>
              <w:t xml:space="preserve"> товару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: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65005, Одеська область, м. Одеса, вул. Прохоровська, 35.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001"/>
              </w:tabs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0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 xml:space="preserve">Строк поставки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uk-UA" w:eastAsia="zh-CN"/>
              </w:rPr>
              <w:t>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ru-RU" w:eastAsia="zh-CN"/>
              </w:rPr>
              <w:t>овару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zh-CN"/>
              </w:rPr>
              <w:t>:</w:t>
            </w:r>
            <w:r>
              <w:rPr>
                <w:rFonts w:hint="default" w:ascii="Times New Roman" w:hAnsi="Times New Roman" w:cs="Times New Roman"/>
                <w:b/>
                <w:color w:val="121212"/>
                <w:sz w:val="24"/>
                <w:szCs w:val="24"/>
                <w:lang w:val="ru-RU"/>
              </w:rPr>
              <w:t xml:space="preserve"> протягом 3 (трьох) робочих днів від дати отримання заявки від Замовника, але не пізніше ніж до 01.</w:t>
            </w:r>
            <w:r>
              <w:rPr>
                <w:rFonts w:hint="default" w:ascii="Times New Roman" w:hAnsi="Times New Roman" w:cs="Times New Roman"/>
                <w:b/>
                <w:color w:val="121212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b/>
                <w:color w:val="121212"/>
                <w:sz w:val="24"/>
                <w:szCs w:val="24"/>
                <w:lang w:val="ru-RU"/>
              </w:rPr>
              <w:t>.2023 року.</w:t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09" w:right="1134" w:bottom="212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2F"/>
    <w:rsid w:val="000B6A57"/>
    <w:rsid w:val="00102512"/>
    <w:rsid w:val="00125C17"/>
    <w:rsid w:val="001311EF"/>
    <w:rsid w:val="001738B8"/>
    <w:rsid w:val="0017630A"/>
    <w:rsid w:val="001C7598"/>
    <w:rsid w:val="00236565"/>
    <w:rsid w:val="0023690B"/>
    <w:rsid w:val="002552ED"/>
    <w:rsid w:val="002665D0"/>
    <w:rsid w:val="002C02F8"/>
    <w:rsid w:val="002C5A62"/>
    <w:rsid w:val="00352965"/>
    <w:rsid w:val="00365A2F"/>
    <w:rsid w:val="003E4E76"/>
    <w:rsid w:val="00430330"/>
    <w:rsid w:val="00430AFF"/>
    <w:rsid w:val="004821A3"/>
    <w:rsid w:val="005B2BC4"/>
    <w:rsid w:val="005E7478"/>
    <w:rsid w:val="00681671"/>
    <w:rsid w:val="00704732"/>
    <w:rsid w:val="00713593"/>
    <w:rsid w:val="00747820"/>
    <w:rsid w:val="00805BA7"/>
    <w:rsid w:val="008B1CF3"/>
    <w:rsid w:val="00945BE7"/>
    <w:rsid w:val="00974FFA"/>
    <w:rsid w:val="009D2A70"/>
    <w:rsid w:val="009F0BDF"/>
    <w:rsid w:val="009F2E46"/>
    <w:rsid w:val="00A43BE2"/>
    <w:rsid w:val="00A7299C"/>
    <w:rsid w:val="00A76604"/>
    <w:rsid w:val="00A81960"/>
    <w:rsid w:val="00A81E65"/>
    <w:rsid w:val="00A83042"/>
    <w:rsid w:val="00AB018D"/>
    <w:rsid w:val="00AD6D4B"/>
    <w:rsid w:val="00AE6BCE"/>
    <w:rsid w:val="00B3079D"/>
    <w:rsid w:val="00B31FA2"/>
    <w:rsid w:val="00B65035"/>
    <w:rsid w:val="00B729C6"/>
    <w:rsid w:val="00C2598E"/>
    <w:rsid w:val="00C76FF8"/>
    <w:rsid w:val="00C96B00"/>
    <w:rsid w:val="00D34FD6"/>
    <w:rsid w:val="00D71336"/>
    <w:rsid w:val="00E17014"/>
    <w:rsid w:val="42747ABD"/>
    <w:rsid w:val="56476619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link w:val="9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color w:val="000000"/>
      <w:sz w:val="18"/>
      <w:szCs w:val="18"/>
      <w:lang w:val="ru-RU" w:eastAsia="ru-RU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Без интервала3"/>
    <w:qFormat/>
    <w:uiPriority w:val="0"/>
    <w:pPr>
      <w:suppressAutoHyphens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paragraph" w:styleId="7">
    <w:name w:val="List Paragraph"/>
    <w:basedOn w:val="1"/>
    <w:link w:val="8"/>
    <w:qFormat/>
    <w:uiPriority w:val="0"/>
    <w:pPr>
      <w:spacing w:line="259" w:lineRule="auto"/>
      <w:ind w:left="720"/>
      <w:contextualSpacing/>
    </w:pPr>
    <w:rPr>
      <w:rFonts w:ascii="Calibri" w:hAnsi="Calibri" w:eastAsia="Calibri" w:cs="Calibri"/>
      <w:lang w:eastAsia="zh-CN"/>
    </w:rPr>
  </w:style>
  <w:style w:type="character" w:customStyle="1" w:styleId="8">
    <w:name w:val="Абзац списка Знак"/>
    <w:link w:val="7"/>
    <w:qFormat/>
    <w:locked/>
    <w:uiPriority w:val="0"/>
    <w:rPr>
      <w:rFonts w:ascii="Calibri" w:hAnsi="Calibri" w:eastAsia="Calibri" w:cs="Calibri"/>
      <w:sz w:val="22"/>
      <w:szCs w:val="22"/>
      <w:lang w:val="uk-UA"/>
    </w:rPr>
  </w:style>
  <w:style w:type="character" w:customStyle="1" w:styleId="9">
    <w:name w:val="Стандартный HTML Знак"/>
    <w:basedOn w:val="2"/>
    <w:link w:val="4"/>
    <w:semiHidden/>
    <w:qFormat/>
    <w:uiPriority w:val="0"/>
    <w:rPr>
      <w:rFonts w:ascii="Courier New" w:hAnsi="Courier New" w:eastAsia="Times New Roman"/>
      <w:color w:val="000000"/>
      <w:sz w:val="18"/>
      <w:szCs w:val="18"/>
      <w:lang w:val="ru-RU" w:eastAsia="ru-RU"/>
    </w:rPr>
  </w:style>
  <w:style w:type="paragraph" w:styleId="10">
    <w:name w:val="No Spacing"/>
    <w:qFormat/>
    <w:uiPriority w:val="1"/>
    <w:rPr>
      <w:rFonts w:ascii="Calibri" w:hAnsi="Calibri" w:eastAsia="Times New Roman" w:cs="Times New Roman"/>
      <w:sz w:val="22"/>
      <w:szCs w:val="22"/>
      <w:lang w:val="uk-UA" w:eastAsia="uk-UA" w:bidi="ar-SA"/>
    </w:rPr>
  </w:style>
  <w:style w:type="character" w:customStyle="1" w:styleId="11">
    <w:name w:val="apple-style-span"/>
    <w:qFormat/>
    <w:uiPriority w:val="99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3977</Characters>
  <Lines>33</Lines>
  <Paragraphs>9</Paragraphs>
  <TotalTime>14</TotalTime>
  <ScaleCrop>false</ScaleCrop>
  <LinksUpToDate>false</LinksUpToDate>
  <CharactersWithSpaces>4665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2021-11-29T13:18:00Z</dcterms:created>
  <dc:creator>chernikov</dc:creator>
  <cp:lastModifiedBy>chernikov</cp:lastModifiedBy>
  <cp:lastPrinted>2021-02-05T13:32:00Z</cp:lastPrinted>
  <dcterms:modified xsi:type="dcterms:W3CDTF">2023-09-26T08:51:42Z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