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FF" w:rsidRDefault="00430AFF">
      <w:pPr>
        <w:shd w:val="clear" w:color="auto" w:fill="FFFFFF"/>
        <w:spacing w:after="0" w:line="240" w:lineRule="auto"/>
        <w:jc w:val="center"/>
        <w:rPr>
          <w:rFonts w:ascii="Times New Roman" w:eastAsia="Times New Roman" w:hAnsi="Times New Roman" w:cs="Times New Roman"/>
          <w:b/>
          <w:bCs/>
          <w:lang w:eastAsia="uk-UA"/>
        </w:rPr>
      </w:pPr>
    </w:p>
    <w:p w:rsidR="00430AFF" w:rsidRDefault="00125C17">
      <w:pPr>
        <w:shd w:val="clear" w:color="auto" w:fill="FFFFFF"/>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Інформація щодо процедури закупівлі Електричної енергії Одеським НДЕКЦ МВС</w:t>
      </w:r>
    </w:p>
    <w:p w:rsidR="00430AFF" w:rsidRDefault="00125C17">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виконання Постанови КМУ від 11.10.2016 №710 (зі змінами)</w:t>
      </w:r>
    </w:p>
    <w:p w:rsidR="00430AFF" w:rsidRDefault="00430AF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415"/>
        <w:gridCol w:w="2838"/>
        <w:gridCol w:w="10773"/>
      </w:tblGrid>
      <w:tr w:rsidR="00430AFF">
        <w:tc>
          <w:tcPr>
            <w:tcW w:w="1415"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Предмет закупівлі, очікувана вартість</w:t>
            </w:r>
          </w:p>
        </w:tc>
        <w:tc>
          <w:tcPr>
            <w:tcW w:w="2838"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Процедура закупівлі та ідентифікатор процедури</w:t>
            </w:r>
          </w:p>
        </w:tc>
        <w:tc>
          <w:tcPr>
            <w:tcW w:w="10773"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p>
        </w:tc>
      </w:tr>
      <w:tr w:rsidR="00430AFF" w:rsidTr="0000022E">
        <w:trPr>
          <w:trHeight w:val="53"/>
        </w:trPr>
        <w:tc>
          <w:tcPr>
            <w:tcW w:w="1415" w:type="dxa"/>
          </w:tcPr>
          <w:p w:rsidR="00430AFF" w:rsidRDefault="00125C1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Електрична енергія, </w:t>
            </w:r>
            <w:r w:rsidR="00442BE1">
              <w:rPr>
                <w:rFonts w:ascii="Times New Roman" w:eastAsia="Times New Roman" w:hAnsi="Times New Roman" w:cs="Times New Roman"/>
                <w:sz w:val="24"/>
                <w:szCs w:val="24"/>
                <w:lang w:eastAsia="uk-UA"/>
              </w:rPr>
              <w:t>720</w:t>
            </w:r>
            <w:r w:rsidRPr="00442BE1">
              <w:rPr>
                <w:rFonts w:ascii="Times New Roman" w:eastAsia="Times New Roman" w:hAnsi="Times New Roman" w:cs="Times New Roman"/>
                <w:sz w:val="24"/>
                <w:szCs w:val="24"/>
                <w:lang w:val="ru-RU" w:eastAsia="uk-UA"/>
              </w:rPr>
              <w:t xml:space="preserve"> 000</w:t>
            </w:r>
            <w:r>
              <w:rPr>
                <w:rFonts w:ascii="Times New Roman" w:eastAsia="Times New Roman" w:hAnsi="Times New Roman" w:cs="Times New Roman"/>
                <w:sz w:val="24"/>
                <w:szCs w:val="24"/>
                <w:lang w:eastAsia="uk-UA"/>
              </w:rPr>
              <w:t>,</w:t>
            </w:r>
            <w:r w:rsidRPr="00442BE1">
              <w:rPr>
                <w:rFonts w:ascii="Times New Roman" w:eastAsia="Times New Roman" w:hAnsi="Times New Roman" w:cs="Times New Roman"/>
                <w:sz w:val="24"/>
                <w:szCs w:val="24"/>
                <w:lang w:val="ru-RU" w:eastAsia="uk-UA"/>
              </w:rPr>
              <w:t>0</w:t>
            </w:r>
            <w:r>
              <w:rPr>
                <w:rFonts w:ascii="Times New Roman" w:eastAsia="Times New Roman" w:hAnsi="Times New Roman" w:cs="Times New Roman"/>
                <w:sz w:val="24"/>
                <w:szCs w:val="24"/>
                <w:lang w:eastAsia="uk-UA"/>
              </w:rPr>
              <w:t xml:space="preserve">0 грн. з ПДВ </w:t>
            </w:r>
          </w:p>
          <w:p w:rsidR="00430AFF" w:rsidRDefault="00430AFF">
            <w:pPr>
              <w:spacing w:after="0" w:line="240" w:lineRule="auto"/>
              <w:jc w:val="center"/>
              <w:rPr>
                <w:rFonts w:ascii="Times New Roman" w:eastAsia="Times New Roman" w:hAnsi="Times New Roman" w:cs="Times New Roman"/>
                <w:sz w:val="24"/>
                <w:szCs w:val="24"/>
                <w:lang w:eastAsia="uk-UA"/>
              </w:rPr>
            </w:pPr>
          </w:p>
        </w:tc>
        <w:tc>
          <w:tcPr>
            <w:tcW w:w="2838" w:type="dxa"/>
          </w:tcPr>
          <w:p w:rsidR="00430AFF" w:rsidRPr="00805FA7" w:rsidRDefault="00125C17" w:rsidP="00805FA7">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Відкриті торги</w:t>
            </w:r>
            <w:r w:rsidR="00442BE1">
              <w:rPr>
                <w:rFonts w:ascii="Times New Roman" w:eastAsia="Times New Roman" w:hAnsi="Times New Roman" w:cs="Times New Roman"/>
                <w:sz w:val="24"/>
                <w:szCs w:val="24"/>
                <w:lang w:eastAsia="uk-UA"/>
              </w:rPr>
              <w:t xml:space="preserve"> з особли</w:t>
            </w:r>
            <w:r w:rsidR="00805FA7">
              <w:rPr>
                <w:rFonts w:ascii="Times New Roman" w:eastAsia="Times New Roman" w:hAnsi="Times New Roman" w:cs="Times New Roman"/>
                <w:sz w:val="24"/>
                <w:szCs w:val="24"/>
                <w:lang w:eastAsia="uk-UA"/>
              </w:rPr>
              <w:t>востями</w:t>
            </w:r>
          </w:p>
          <w:p w:rsidR="00430AFF" w:rsidRPr="00442BE1" w:rsidRDefault="00125C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UA-202</w:t>
            </w:r>
            <w:r w:rsidRPr="00442BE1">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w:t>
            </w:r>
            <w:r w:rsidR="00442BE1" w:rsidRPr="00442BE1">
              <w:rPr>
                <w:rFonts w:ascii="Times New Roman" w:eastAsia="Times New Roman" w:hAnsi="Times New Roman" w:cs="Times New Roman"/>
                <w:sz w:val="24"/>
                <w:szCs w:val="24"/>
                <w:lang w:val="ru-RU" w:eastAsia="uk-UA"/>
              </w:rPr>
              <w:t>12</w:t>
            </w:r>
            <w:r>
              <w:rPr>
                <w:rFonts w:ascii="Times New Roman" w:eastAsia="Times New Roman" w:hAnsi="Times New Roman" w:cs="Times New Roman"/>
                <w:sz w:val="24"/>
                <w:szCs w:val="24"/>
                <w:lang w:eastAsia="uk-UA"/>
              </w:rPr>
              <w:t>-</w:t>
            </w:r>
            <w:r w:rsidR="00442BE1" w:rsidRPr="00442BE1">
              <w:rPr>
                <w:rFonts w:ascii="Times New Roman" w:eastAsia="Times New Roman" w:hAnsi="Times New Roman" w:cs="Times New Roman"/>
                <w:sz w:val="24"/>
                <w:szCs w:val="24"/>
                <w:lang w:val="ru-RU" w:eastAsia="uk-UA"/>
              </w:rPr>
              <w:t>07</w:t>
            </w:r>
            <w:r>
              <w:rPr>
                <w:rFonts w:ascii="Times New Roman" w:eastAsia="Times New Roman" w:hAnsi="Times New Roman" w:cs="Times New Roman"/>
                <w:sz w:val="24"/>
                <w:szCs w:val="24"/>
                <w:lang w:eastAsia="uk-UA"/>
              </w:rPr>
              <w:t>-0</w:t>
            </w:r>
            <w:r w:rsidR="00442BE1" w:rsidRPr="00442BE1">
              <w:rPr>
                <w:rFonts w:ascii="Times New Roman" w:eastAsia="Times New Roman" w:hAnsi="Times New Roman" w:cs="Times New Roman"/>
                <w:sz w:val="24"/>
                <w:szCs w:val="24"/>
                <w:lang w:val="ru-RU" w:eastAsia="uk-UA"/>
              </w:rPr>
              <w:t>11240</w:t>
            </w:r>
            <w:r w:rsidRPr="00442BE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a</w:t>
            </w:r>
          </w:p>
          <w:p w:rsidR="00430AFF" w:rsidRDefault="00430AFF">
            <w:pPr>
              <w:spacing w:after="0" w:line="240" w:lineRule="auto"/>
              <w:jc w:val="center"/>
              <w:rPr>
                <w:rFonts w:ascii="Times New Roman" w:eastAsia="Times New Roman" w:hAnsi="Times New Roman" w:cs="Times New Roman"/>
                <w:sz w:val="24"/>
                <w:szCs w:val="24"/>
                <w:lang w:eastAsia="uk-UA"/>
              </w:rPr>
            </w:pPr>
          </w:p>
        </w:tc>
        <w:tc>
          <w:tcPr>
            <w:tcW w:w="10773" w:type="dxa"/>
          </w:tcPr>
          <w:p w:rsidR="00430AFF" w:rsidRDefault="00430AFF">
            <w:pPr>
              <w:spacing w:after="0" w:line="240" w:lineRule="auto"/>
              <w:jc w:val="both"/>
              <w:rPr>
                <w:rFonts w:ascii="Times New Roman" w:hAnsi="Times New Roman" w:cs="Times New Roman"/>
                <w:color w:val="454545"/>
                <w:sz w:val="24"/>
                <w:szCs w:val="24"/>
              </w:rPr>
            </w:pPr>
          </w:p>
          <w:p w:rsidR="00430AFF" w:rsidRDefault="00125C17">
            <w:pPr>
              <w:spacing w:after="0" w:line="240" w:lineRule="auto"/>
              <w:rPr>
                <w:rFonts w:ascii="Times New Roman" w:eastAsiaTheme="minorEastAsia" w:hAnsi="Times New Roman" w:cs="Times New Roman"/>
                <w:b/>
                <w:color w:val="000000" w:themeColor="text1"/>
                <w:sz w:val="28"/>
                <w:szCs w:val="28"/>
                <w:lang w:val="zh-CN" w:eastAsia="zh-CN"/>
              </w:rPr>
            </w:pPr>
            <w:r>
              <w:rPr>
                <w:rFonts w:ascii="Times New Roman" w:hAnsi="Times New Roman" w:cs="Times New Roman"/>
                <w:b/>
                <w:color w:val="454545"/>
                <w:sz w:val="24"/>
                <w:szCs w:val="24"/>
              </w:rPr>
              <w:t xml:space="preserve">                   </w:t>
            </w:r>
            <w:r>
              <w:rPr>
                <w:rFonts w:ascii="Times New Roman" w:hAnsi="Times New Roman" w:cs="Times New Roman"/>
                <w:b/>
                <w:color w:val="000000" w:themeColor="text1"/>
                <w:sz w:val="28"/>
                <w:szCs w:val="28"/>
              </w:rPr>
              <w:t xml:space="preserve">Електрична енергія, </w:t>
            </w:r>
            <w:r>
              <w:rPr>
                <w:rFonts w:ascii="Times New Roman" w:eastAsia="Times New Roman" w:hAnsi="Times New Roman" w:cs="Times New Roman"/>
                <w:b/>
                <w:color w:val="000000" w:themeColor="text1"/>
                <w:sz w:val="28"/>
                <w:szCs w:val="28"/>
                <w:lang w:val="zh-CN" w:eastAsia="zh-CN"/>
              </w:rPr>
              <w:t>ДК 021:2015: 09310000-5 — Електрична енергія</w:t>
            </w:r>
          </w:p>
          <w:p w:rsidR="00805FA7" w:rsidRPr="00805FA7" w:rsidRDefault="00805FA7">
            <w:pPr>
              <w:spacing w:after="0" w:line="240" w:lineRule="auto"/>
              <w:rPr>
                <w:rFonts w:ascii="Times New Roman" w:eastAsiaTheme="minorEastAsia" w:hAnsi="Times New Roman" w:cs="Times New Roman" w:hint="eastAsia"/>
                <w:b/>
                <w:color w:val="000000" w:themeColor="text1"/>
                <w:sz w:val="28"/>
                <w:szCs w:val="28"/>
                <w:lang w:val="zh-CN" w:eastAsia="zh-CN"/>
              </w:rPr>
            </w:pPr>
          </w:p>
          <w:p w:rsidR="00430AFF" w:rsidRPr="00805FA7" w:rsidRDefault="00805FA7">
            <w:pPr>
              <w:spacing w:after="0" w:line="240" w:lineRule="auto"/>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 xml:space="preserve">                                                             Закупівля електроенергії на 2023 рік</w:t>
            </w:r>
          </w:p>
          <w:p w:rsidR="00430AFF" w:rsidRDefault="00430AFF">
            <w:pPr>
              <w:spacing w:after="0" w:line="240" w:lineRule="auto"/>
              <w:rPr>
                <w:rFonts w:ascii="Times New Roman" w:eastAsia="Times New Roman" w:hAnsi="Times New Roman" w:cs="Times New Roman"/>
                <w:b/>
                <w:color w:val="000000" w:themeColor="text1"/>
                <w:sz w:val="24"/>
                <w:szCs w:val="24"/>
                <w:lang w:val="zh-CN" w:eastAsia="zh-CN"/>
              </w:rPr>
            </w:pPr>
          </w:p>
          <w:p w:rsidR="00430AFF" w:rsidRDefault="00125C17">
            <w:pPr>
              <w:widowControl w:val="0"/>
              <w:autoSpaceDE w:val="0"/>
              <w:spacing w:after="0" w:line="264" w:lineRule="auto"/>
              <w:jc w:val="both"/>
              <w:rPr>
                <w:rFonts w:ascii="Times New Roman" w:hAnsi="Times New Roman" w:cs="Times New Roman"/>
                <w:b/>
                <w:sz w:val="24"/>
                <w:szCs w:val="24"/>
                <w:lang w:eastAsia="ar-SA"/>
              </w:rPr>
            </w:pPr>
            <w:r>
              <w:rPr>
                <w:rFonts w:ascii="Times New Roman" w:hAnsi="Times New Roman" w:cs="Times New Roman"/>
                <w:b/>
                <w:sz w:val="24"/>
                <w:szCs w:val="24"/>
                <w:lang w:val="ru-RU" w:eastAsia="ar-SA"/>
              </w:rPr>
              <w:t xml:space="preserve">   </w:t>
            </w:r>
            <w:r w:rsidR="0000022E">
              <w:rPr>
                <w:rFonts w:ascii="Times New Roman" w:hAnsi="Times New Roman" w:cs="Times New Roman"/>
                <w:b/>
                <w:sz w:val="24"/>
                <w:szCs w:val="24"/>
                <w:lang w:val="ru-RU" w:eastAsia="ar-SA"/>
              </w:rPr>
              <w:t>1.</w:t>
            </w:r>
            <w:r>
              <w:rPr>
                <w:rFonts w:ascii="Times New Roman" w:hAnsi="Times New Roman" w:cs="Times New Roman"/>
                <w:b/>
                <w:sz w:val="24"/>
                <w:szCs w:val="24"/>
                <w:lang w:eastAsia="ar-SA"/>
              </w:rPr>
              <w:t>Технічна специфікація щодо предмету закупівлі:</w:t>
            </w:r>
          </w:p>
          <w:tbl>
            <w:tblPr>
              <w:tblW w:w="101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2"/>
              <w:gridCol w:w="2954"/>
            </w:tblGrid>
            <w:tr w:rsidR="00430AFF">
              <w:trPr>
                <w:trHeight w:val="501"/>
              </w:trPr>
              <w:tc>
                <w:tcPr>
                  <w:tcW w:w="7242" w:type="dxa"/>
                  <w:tcBorders>
                    <w:top w:val="single" w:sz="4" w:space="0" w:color="auto"/>
                    <w:left w:val="single" w:sz="4" w:space="0" w:color="auto"/>
                    <w:bottom w:val="single" w:sz="4" w:space="0" w:color="auto"/>
                    <w:right w:val="single" w:sz="4" w:space="0" w:color="auto"/>
                  </w:tcBorders>
                  <w:vAlign w:val="center"/>
                </w:tcPr>
                <w:p w:rsidR="00430AFF" w:rsidRDefault="00125C17">
                  <w:pPr>
                    <w:jc w:val="center"/>
                    <w:rPr>
                      <w:rFonts w:ascii="Times New Roman" w:hAnsi="Times New Roman" w:cs="Times New Roman"/>
                      <w:b/>
                      <w:bCs/>
                      <w:sz w:val="24"/>
                      <w:szCs w:val="24"/>
                    </w:rPr>
                  </w:pPr>
                  <w:bookmarkStart w:id="0" w:name="_Hlk93918347"/>
                  <w:r>
                    <w:rPr>
                      <w:rFonts w:ascii="Times New Roman" w:eastAsia="Calibri" w:hAnsi="Times New Roman" w:cs="Times New Roman"/>
                      <w:b/>
                      <w:sz w:val="24"/>
                      <w:szCs w:val="24"/>
                    </w:rPr>
                    <w:t>Об’єкти для яких постачається електрична енергія</w:t>
                  </w:r>
                </w:p>
                <w:p w:rsidR="00430AFF" w:rsidRDefault="00430AFF">
                  <w:pPr>
                    <w:jc w:val="center"/>
                    <w:rPr>
                      <w:rFonts w:ascii="Times New Roman" w:hAnsi="Times New Roman" w:cs="Times New Roman"/>
                      <w:b/>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430AFF" w:rsidRDefault="00125C17">
                  <w:pPr>
                    <w:jc w:val="center"/>
                    <w:rPr>
                      <w:rFonts w:ascii="Times New Roman" w:hAnsi="Times New Roman" w:cs="Times New Roman"/>
                      <w:b/>
                      <w:sz w:val="24"/>
                      <w:szCs w:val="24"/>
                    </w:rPr>
                  </w:pPr>
                  <w:r>
                    <w:rPr>
                      <w:rFonts w:ascii="Times New Roman" w:hAnsi="Times New Roman" w:cs="Times New Roman"/>
                      <w:b/>
                      <w:sz w:val="24"/>
                      <w:szCs w:val="24"/>
                    </w:rPr>
                    <w:t xml:space="preserve">Кількість електроенергії, </w:t>
                  </w:r>
                </w:p>
                <w:p w:rsidR="00430AFF" w:rsidRDefault="00125C17">
                  <w:pPr>
                    <w:jc w:val="center"/>
                    <w:rPr>
                      <w:rFonts w:ascii="Times New Roman" w:hAnsi="Times New Roman" w:cs="Times New Roman"/>
                      <w:b/>
                      <w:sz w:val="24"/>
                      <w:szCs w:val="24"/>
                    </w:rPr>
                  </w:pPr>
                  <w:r>
                    <w:rPr>
                      <w:rFonts w:ascii="Times New Roman" w:hAnsi="Times New Roman" w:cs="Times New Roman"/>
                      <w:b/>
                      <w:sz w:val="24"/>
                      <w:szCs w:val="24"/>
                    </w:rPr>
                    <w:t xml:space="preserve"> кВт/год</w:t>
                  </w:r>
                </w:p>
              </w:tc>
            </w:tr>
            <w:tr w:rsidR="00430AFF">
              <w:trPr>
                <w:trHeight w:val="1390"/>
              </w:trPr>
              <w:tc>
                <w:tcPr>
                  <w:tcW w:w="7242" w:type="dxa"/>
                  <w:tcBorders>
                    <w:top w:val="single" w:sz="4" w:space="0" w:color="auto"/>
                    <w:left w:val="single" w:sz="4" w:space="0" w:color="auto"/>
                    <w:bottom w:val="single" w:sz="4" w:space="0" w:color="auto"/>
                    <w:right w:val="single" w:sz="4" w:space="0" w:color="auto"/>
                  </w:tcBorders>
                  <w:vAlign w:val="center"/>
                </w:tcPr>
                <w:p w:rsidR="00430AFF" w:rsidRDefault="00125C17">
                  <w:pPr>
                    <w:widowControl w:val="0"/>
                    <w:ind w:leftChars="-1" w:hangingChars="1" w:hanging="2"/>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 xml:space="preserve">62z2053347461905 (м. Одеса, вул. </w:t>
                  </w:r>
                  <w:proofErr w:type="spellStart"/>
                  <w:r>
                    <w:rPr>
                      <w:rFonts w:ascii="Times New Roman" w:hAnsi="Times New Roman" w:cs="Times New Roman"/>
                      <w:position w:val="-1"/>
                      <w:sz w:val="24"/>
                      <w:szCs w:val="24"/>
                    </w:rPr>
                    <w:t>Прохоровська</w:t>
                  </w:r>
                  <w:proofErr w:type="spellEnd"/>
                  <w:r>
                    <w:rPr>
                      <w:rFonts w:ascii="Times New Roman" w:hAnsi="Times New Roman" w:cs="Times New Roman"/>
                      <w:position w:val="-1"/>
                      <w:sz w:val="24"/>
                      <w:szCs w:val="24"/>
                    </w:rPr>
                    <w:t>, 35)</w:t>
                  </w:r>
                </w:p>
                <w:p w:rsidR="00430AFF" w:rsidRDefault="00125C17">
                  <w:pPr>
                    <w:widowControl w:val="0"/>
                    <w:ind w:leftChars="-1" w:hangingChars="1" w:hanging="2"/>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62Z1790123224554 (м. Одеса, вул. Мечникова, 108)</w:t>
                  </w:r>
                </w:p>
                <w:p w:rsidR="00430AFF" w:rsidRDefault="00125C17">
                  <w:pPr>
                    <w:widowControl w:val="0"/>
                    <w:ind w:leftChars="-1" w:hangingChars="1" w:hanging="2"/>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62Z0555099729691 (м. Одеса, вул. Мечникова, 108)</w:t>
                  </w:r>
                </w:p>
                <w:p w:rsidR="00430AFF" w:rsidRDefault="00125C17">
                  <w:pPr>
                    <w:widowControl w:val="0"/>
                    <w:ind w:leftChars="-1" w:hangingChars="1" w:hanging="2"/>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62Z7799239521058 (м. Одеса, вул. Мечникова, 108)</w:t>
                  </w:r>
                </w:p>
              </w:tc>
              <w:tc>
                <w:tcPr>
                  <w:tcW w:w="2954" w:type="dxa"/>
                  <w:tcBorders>
                    <w:top w:val="single" w:sz="4" w:space="0" w:color="auto"/>
                    <w:left w:val="single" w:sz="4" w:space="0" w:color="auto"/>
                    <w:right w:val="single" w:sz="4" w:space="0" w:color="auto"/>
                  </w:tcBorders>
                  <w:vAlign w:val="center"/>
                </w:tcPr>
                <w:p w:rsidR="00430AFF" w:rsidRDefault="00442BE1">
                  <w:pPr>
                    <w:jc w:val="center"/>
                    <w:rPr>
                      <w:rFonts w:ascii="Times New Roman" w:hAnsi="Times New Roman" w:cs="Times New Roman"/>
                      <w:sz w:val="24"/>
                      <w:szCs w:val="24"/>
                    </w:rPr>
                  </w:pPr>
                  <w:r>
                    <w:rPr>
                      <w:rFonts w:ascii="Times New Roman" w:hAnsi="Times New Roman" w:cs="Times New Roman"/>
                      <w:sz w:val="24"/>
                      <w:szCs w:val="24"/>
                    </w:rPr>
                    <w:t>120</w:t>
                  </w:r>
                  <w:r w:rsidR="00125C17" w:rsidRPr="00C76FF8">
                    <w:rPr>
                      <w:rFonts w:ascii="Times New Roman" w:hAnsi="Times New Roman" w:cs="Times New Roman"/>
                      <w:sz w:val="24"/>
                      <w:szCs w:val="24"/>
                    </w:rPr>
                    <w:t xml:space="preserve"> 000</w:t>
                  </w:r>
                  <w:r w:rsidR="00125C17">
                    <w:rPr>
                      <w:rFonts w:ascii="Times New Roman" w:hAnsi="Times New Roman" w:cs="Times New Roman"/>
                      <w:sz w:val="24"/>
                      <w:szCs w:val="24"/>
                    </w:rPr>
                    <w:t xml:space="preserve"> кВт/год</w:t>
                  </w:r>
                </w:p>
              </w:tc>
            </w:tr>
            <w:tr w:rsidR="00430AFF">
              <w:trPr>
                <w:trHeight w:val="288"/>
              </w:trPr>
              <w:tc>
                <w:tcPr>
                  <w:tcW w:w="7242" w:type="dxa"/>
                  <w:tcBorders>
                    <w:top w:val="single" w:sz="4" w:space="0" w:color="auto"/>
                    <w:left w:val="single" w:sz="4" w:space="0" w:color="auto"/>
                    <w:bottom w:val="single" w:sz="4" w:space="0" w:color="auto"/>
                    <w:right w:val="single" w:sz="4" w:space="0" w:color="auto"/>
                  </w:tcBorders>
                  <w:noWrap/>
                  <w:vAlign w:val="bottom"/>
                </w:tcPr>
                <w:p w:rsidR="00430AFF" w:rsidRDefault="00125C17">
                  <w:pPr>
                    <w:rPr>
                      <w:rFonts w:ascii="Times New Roman" w:hAnsi="Times New Roman" w:cs="Times New Roman"/>
                      <w:b/>
                      <w:sz w:val="24"/>
                      <w:szCs w:val="24"/>
                    </w:rPr>
                  </w:pPr>
                  <w:r>
                    <w:rPr>
                      <w:rFonts w:ascii="Times New Roman" w:hAnsi="Times New Roman" w:cs="Times New Roman"/>
                      <w:b/>
                      <w:sz w:val="24"/>
                      <w:szCs w:val="24"/>
                    </w:rPr>
                    <w:t>Загальний обсяг</w:t>
                  </w:r>
                </w:p>
              </w:tc>
              <w:tc>
                <w:tcPr>
                  <w:tcW w:w="2954" w:type="dxa"/>
                  <w:tcBorders>
                    <w:top w:val="single" w:sz="4" w:space="0" w:color="auto"/>
                    <w:left w:val="single" w:sz="4" w:space="0" w:color="auto"/>
                    <w:bottom w:val="single" w:sz="4" w:space="0" w:color="auto"/>
                    <w:right w:val="single" w:sz="4" w:space="0" w:color="auto"/>
                  </w:tcBorders>
                  <w:vAlign w:val="center"/>
                </w:tcPr>
                <w:p w:rsidR="00430AFF" w:rsidRDefault="00442BE1">
                  <w:pPr>
                    <w:jc w:val="center"/>
                    <w:rPr>
                      <w:rFonts w:ascii="Times New Roman" w:hAnsi="Times New Roman" w:cs="Times New Roman"/>
                      <w:b/>
                      <w:bCs/>
                      <w:sz w:val="24"/>
                      <w:szCs w:val="24"/>
                    </w:rPr>
                  </w:pPr>
                  <w:r>
                    <w:rPr>
                      <w:rFonts w:ascii="Times New Roman" w:hAnsi="Times New Roman" w:cs="Times New Roman"/>
                      <w:b/>
                      <w:sz w:val="24"/>
                      <w:szCs w:val="24"/>
                    </w:rPr>
                    <w:t>120</w:t>
                  </w:r>
                  <w:r w:rsidR="00125C17" w:rsidRPr="00C76FF8">
                    <w:rPr>
                      <w:rFonts w:ascii="Times New Roman" w:hAnsi="Times New Roman" w:cs="Times New Roman"/>
                      <w:b/>
                      <w:sz w:val="24"/>
                      <w:szCs w:val="24"/>
                    </w:rPr>
                    <w:t xml:space="preserve"> 000</w:t>
                  </w:r>
                  <w:r w:rsidR="00125C17">
                    <w:rPr>
                      <w:rFonts w:ascii="Times New Roman" w:hAnsi="Times New Roman" w:cs="Times New Roman"/>
                      <w:b/>
                      <w:sz w:val="24"/>
                      <w:szCs w:val="24"/>
                    </w:rPr>
                    <w:t xml:space="preserve"> кВт/год</w:t>
                  </w:r>
                </w:p>
              </w:tc>
            </w:tr>
          </w:tbl>
          <w:bookmarkEnd w:id="0"/>
          <w:p w:rsidR="00430AFF" w:rsidRDefault="00125C17">
            <w:pPr>
              <w:spacing w:after="0"/>
              <w:jc w:val="both"/>
              <w:rPr>
                <w:rFonts w:ascii="Times New Roman" w:hAnsi="Times New Roman" w:cs="Times New Roman"/>
                <w:bCs/>
                <w:sz w:val="24"/>
                <w:szCs w:val="24"/>
              </w:rPr>
            </w:pPr>
            <w:r>
              <w:rPr>
                <w:rFonts w:ascii="Times New Roman" w:hAnsi="Times New Roman" w:cs="Times New Roman"/>
                <w:bCs/>
                <w:sz w:val="24"/>
                <w:szCs w:val="24"/>
              </w:rPr>
              <w:t> </w:t>
            </w:r>
          </w:p>
          <w:p w:rsidR="00805FA7" w:rsidRPr="00FF0602" w:rsidRDefault="00125C17" w:rsidP="00805FA7">
            <w:pPr>
              <w:jc w:val="both"/>
              <w:rPr>
                <w:rFonts w:ascii="Times New Roman" w:hAnsi="Times New Roman"/>
                <w:sz w:val="24"/>
                <w:szCs w:val="24"/>
                <w:lang w:eastAsia="zh-CN"/>
              </w:rPr>
            </w:pPr>
            <w:r>
              <w:rPr>
                <w:rFonts w:ascii="Times New Roman" w:hAnsi="Times New Roman" w:cs="Times New Roman"/>
                <w:b/>
                <w:i/>
                <w:sz w:val="24"/>
                <w:szCs w:val="24"/>
                <w:lang w:eastAsia="ar-SA"/>
              </w:rPr>
              <w:br w:type="page"/>
            </w:r>
            <w:r w:rsidR="00805FA7" w:rsidRPr="00FF0602">
              <w:rPr>
                <w:rFonts w:ascii="Times New Roman" w:hAnsi="Times New Roman"/>
                <w:b/>
                <w:sz w:val="24"/>
                <w:szCs w:val="24"/>
                <w:lang w:eastAsia="zh-CN"/>
              </w:rPr>
              <w:t>2. Строк поставки товару:</w:t>
            </w:r>
            <w:r w:rsidR="00805FA7" w:rsidRPr="00FF0602">
              <w:rPr>
                <w:rFonts w:ascii="Times New Roman" w:hAnsi="Times New Roman"/>
                <w:sz w:val="24"/>
                <w:szCs w:val="24"/>
                <w:lang w:eastAsia="zh-CN"/>
              </w:rPr>
              <w:t xml:space="preserve"> цілодобово,</w:t>
            </w:r>
            <w:bookmarkStart w:id="1" w:name="_Hlk93916049"/>
            <w:r w:rsidR="00805FA7" w:rsidRPr="00FF0602">
              <w:rPr>
                <w:rFonts w:ascii="Times New Roman" w:hAnsi="Times New Roman"/>
                <w:sz w:val="24"/>
                <w:szCs w:val="24"/>
                <w:lang w:eastAsia="zh-CN"/>
              </w:rPr>
              <w:t xml:space="preserve"> </w:t>
            </w:r>
            <w:r w:rsidR="00805FA7">
              <w:rPr>
                <w:rFonts w:ascii="Times New Roman" w:hAnsi="Times New Roman"/>
                <w:sz w:val="24"/>
                <w:szCs w:val="24"/>
                <w:lang w:eastAsia="zh-CN"/>
              </w:rPr>
              <w:t>протягом січня-грудня 2023 року (</w:t>
            </w:r>
            <w:r w:rsidR="00805FA7" w:rsidRPr="00FF0602">
              <w:rPr>
                <w:rFonts w:ascii="Times New Roman" w:hAnsi="Times New Roman"/>
                <w:sz w:val="24"/>
                <w:szCs w:val="24"/>
                <w:lang w:eastAsia="zh-CN"/>
              </w:rPr>
              <w:t>до 31.12.2023 року включно</w:t>
            </w:r>
            <w:bookmarkEnd w:id="1"/>
            <w:r w:rsidR="00805FA7">
              <w:rPr>
                <w:rFonts w:ascii="Times New Roman" w:hAnsi="Times New Roman"/>
                <w:sz w:val="24"/>
                <w:szCs w:val="24"/>
                <w:lang w:eastAsia="zh-CN"/>
              </w:rPr>
              <w:t>)</w:t>
            </w:r>
            <w:r w:rsidR="00805FA7" w:rsidRPr="00FF0602">
              <w:rPr>
                <w:rFonts w:ascii="Times New Roman" w:hAnsi="Times New Roman"/>
                <w:sz w:val="24"/>
                <w:szCs w:val="24"/>
                <w:lang w:eastAsia="zh-CN"/>
              </w:rPr>
              <w:t xml:space="preserve">, відповідно до отриманої письмової заяви-приєднання до </w:t>
            </w:r>
            <w:r w:rsidR="00805FA7">
              <w:rPr>
                <w:rFonts w:ascii="Times New Roman" w:hAnsi="Times New Roman"/>
                <w:sz w:val="24"/>
                <w:szCs w:val="24"/>
                <w:lang w:eastAsia="zh-CN"/>
              </w:rPr>
              <w:t>Д</w:t>
            </w:r>
            <w:r w:rsidR="00805FA7" w:rsidRPr="00FF0602">
              <w:rPr>
                <w:rFonts w:ascii="Times New Roman" w:hAnsi="Times New Roman"/>
                <w:sz w:val="24"/>
                <w:szCs w:val="24"/>
                <w:lang w:eastAsia="zh-CN"/>
              </w:rPr>
              <w:t>оговору про постачання електричної енергії споживачу.</w:t>
            </w:r>
          </w:p>
          <w:p w:rsidR="00805FA7" w:rsidRPr="00FF0602" w:rsidRDefault="00805FA7" w:rsidP="00805FA7">
            <w:pPr>
              <w:tabs>
                <w:tab w:val="left" w:pos="6330"/>
              </w:tabs>
              <w:spacing w:after="200"/>
              <w:jc w:val="both"/>
              <w:rPr>
                <w:rFonts w:ascii="Times New Roman" w:hAnsi="Times New Roman"/>
                <w:sz w:val="24"/>
                <w:szCs w:val="24"/>
              </w:rPr>
            </w:pPr>
            <w:r w:rsidRPr="00FF0602">
              <w:rPr>
                <w:rFonts w:ascii="Times New Roman" w:hAnsi="Times New Roman"/>
                <w:b/>
                <w:sz w:val="24"/>
                <w:szCs w:val="24"/>
              </w:rPr>
              <w:t>3. Мета використання товару:</w:t>
            </w:r>
            <w:r w:rsidRPr="00FF0602">
              <w:rPr>
                <w:rFonts w:ascii="Times New Roman" w:hAnsi="Times New Roman"/>
                <w:sz w:val="24"/>
                <w:szCs w:val="24"/>
              </w:rPr>
              <w:t xml:space="preserve"> для задоволення потреб у споживанні електричної енергії Одеського науково-дослідного експертно-криміналістичного центру МВС України.</w:t>
            </w:r>
          </w:p>
          <w:p w:rsidR="00805FA7" w:rsidRPr="00FF0602" w:rsidRDefault="00805FA7" w:rsidP="00805FA7">
            <w:pPr>
              <w:tabs>
                <w:tab w:val="left" w:pos="7425"/>
              </w:tabs>
              <w:autoSpaceDE w:val="0"/>
              <w:autoSpaceDN w:val="0"/>
              <w:adjustRightInd w:val="0"/>
              <w:contextualSpacing/>
              <w:jc w:val="both"/>
              <w:rPr>
                <w:rFonts w:ascii="Times New Roman" w:hAnsi="Times New Roman"/>
                <w:sz w:val="24"/>
                <w:szCs w:val="24"/>
                <w:lang w:eastAsia="zh-CN"/>
              </w:rPr>
            </w:pPr>
            <w:r w:rsidRPr="00FF0602">
              <w:rPr>
                <w:rFonts w:ascii="Times New Roman" w:hAnsi="Times New Roman"/>
                <w:b/>
                <w:sz w:val="24"/>
                <w:szCs w:val="24"/>
                <w:lang w:eastAsia="zh-CN"/>
              </w:rPr>
              <w:t>4.</w:t>
            </w:r>
            <w:r w:rsidRPr="00FF0602">
              <w:rPr>
                <w:rFonts w:ascii="Times New Roman" w:hAnsi="Times New Roman"/>
                <w:b/>
                <w:bCs/>
                <w:sz w:val="24"/>
                <w:szCs w:val="24"/>
                <w:lang w:eastAsia="zh-CN"/>
              </w:rPr>
              <w:t xml:space="preserve"> </w:t>
            </w:r>
            <w:r w:rsidRPr="00FF0602">
              <w:rPr>
                <w:rFonts w:ascii="Times New Roman" w:hAnsi="Times New Roman"/>
                <w:b/>
                <w:sz w:val="24"/>
                <w:szCs w:val="24"/>
                <w:lang w:eastAsia="zh-CN"/>
              </w:rPr>
              <w:t xml:space="preserve">Місце поставки товару: </w:t>
            </w:r>
            <w:r w:rsidRPr="00FF0602">
              <w:rPr>
                <w:rFonts w:ascii="Times New Roman" w:hAnsi="Times New Roman"/>
                <w:sz w:val="24"/>
                <w:szCs w:val="24"/>
                <w:lang w:eastAsia="zh-CN"/>
              </w:rPr>
              <w:t xml:space="preserve">на межі балансової належності між оператором системи розподілу та споживачем. </w:t>
            </w:r>
          </w:p>
          <w:p w:rsidR="00805FA7" w:rsidRPr="00FF0602" w:rsidRDefault="00805FA7" w:rsidP="00805FA7">
            <w:pPr>
              <w:tabs>
                <w:tab w:val="left" w:pos="7425"/>
              </w:tabs>
              <w:autoSpaceDE w:val="0"/>
              <w:autoSpaceDN w:val="0"/>
              <w:adjustRightInd w:val="0"/>
              <w:contextualSpacing/>
              <w:jc w:val="both"/>
              <w:rPr>
                <w:rFonts w:ascii="Times New Roman" w:hAnsi="Times New Roman"/>
                <w:sz w:val="24"/>
                <w:szCs w:val="24"/>
                <w:lang w:eastAsia="uk-UA"/>
              </w:rPr>
            </w:pPr>
          </w:p>
          <w:p w:rsidR="00805FA7" w:rsidRPr="00FF0602" w:rsidRDefault="00805FA7" w:rsidP="00805FA7">
            <w:pPr>
              <w:jc w:val="both"/>
              <w:rPr>
                <w:rFonts w:ascii="Times New Roman" w:hAnsi="Times New Roman"/>
                <w:sz w:val="24"/>
                <w:szCs w:val="24"/>
              </w:rPr>
            </w:pPr>
            <w:r>
              <w:rPr>
                <w:rFonts w:ascii="Times New Roman" w:hAnsi="Times New Roman"/>
                <w:b/>
                <w:sz w:val="24"/>
                <w:szCs w:val="24"/>
              </w:rPr>
              <w:t>5</w:t>
            </w:r>
            <w:r w:rsidRPr="00FF0602">
              <w:rPr>
                <w:rFonts w:ascii="Times New Roman" w:hAnsi="Times New Roman"/>
                <w:b/>
                <w:sz w:val="24"/>
                <w:szCs w:val="24"/>
              </w:rPr>
              <w:t>.</w:t>
            </w:r>
            <w:r w:rsidRPr="00FF0602">
              <w:rPr>
                <w:rFonts w:ascii="Times New Roman" w:hAnsi="Times New Roman"/>
                <w:sz w:val="24"/>
                <w:szCs w:val="24"/>
              </w:rPr>
              <w:t xml:space="preserve"> </w:t>
            </w:r>
            <w:r w:rsidRPr="00DF085A">
              <w:rPr>
                <w:rFonts w:ascii="Times New Roman" w:hAnsi="Times New Roman"/>
                <w:b/>
                <w:sz w:val="24"/>
                <w:szCs w:val="24"/>
              </w:rPr>
              <w:t>Порядок оплати за електричну енергію</w:t>
            </w:r>
            <w:r w:rsidRPr="00FF0602">
              <w:rPr>
                <w:rFonts w:ascii="Times New Roman" w:hAnsi="Times New Roman"/>
                <w:sz w:val="24"/>
                <w:szCs w:val="24"/>
              </w:rPr>
              <w:t>:</w:t>
            </w:r>
            <w:r>
              <w:rPr>
                <w:rFonts w:ascii="Times New Roman" w:hAnsi="Times New Roman"/>
                <w:sz w:val="24"/>
                <w:szCs w:val="24"/>
              </w:rPr>
              <w:t xml:space="preserve"> </w:t>
            </w:r>
            <w:r>
              <w:rPr>
                <w:rFonts w:ascii="Times New Roman" w:hAnsi="Times New Roman"/>
                <w:kern w:val="1"/>
                <w:sz w:val="24"/>
                <w:szCs w:val="24"/>
                <w:lang w:eastAsia="ar-SA"/>
              </w:rPr>
              <w:t>с</w:t>
            </w:r>
            <w:r w:rsidRPr="0008184C">
              <w:rPr>
                <w:rFonts w:ascii="Times New Roman" w:hAnsi="Times New Roman"/>
                <w:kern w:val="1"/>
                <w:sz w:val="24"/>
                <w:szCs w:val="24"/>
                <w:lang w:eastAsia="ar-SA"/>
              </w:rPr>
              <w:t xml:space="preserve">поживач зобов’язаний сплатити вартість поставленої (спожитої) електричної енергії, на підставі Акту та виставленого Постачальником рахунку на оплату, у строк, що не перевищує 5 (п’ять) робочих днів з моменту підписання Акту приймання-передачі електричної енергії, але в будь якому випадку не </w:t>
            </w:r>
            <w:r w:rsidRPr="0008184C">
              <w:rPr>
                <w:rFonts w:ascii="Times New Roman" w:hAnsi="Times New Roman"/>
                <w:sz w:val="24"/>
                <w:szCs w:val="24"/>
              </w:rPr>
              <w:t>пізніше 20 (двадцяти) календарних днів після закінчення розрахункового періоду</w:t>
            </w:r>
            <w:r w:rsidRPr="0008184C">
              <w:rPr>
                <w:rFonts w:ascii="Times New Roman" w:hAnsi="Times New Roman"/>
                <w:kern w:val="1"/>
                <w:sz w:val="24"/>
                <w:szCs w:val="24"/>
                <w:lang w:eastAsia="ar-SA"/>
              </w:rPr>
              <w:t>.</w:t>
            </w:r>
            <w:r w:rsidRPr="0008184C">
              <w:rPr>
                <w:rFonts w:ascii="Times New Roman" w:hAnsi="Times New Roman"/>
                <w:sz w:val="24"/>
                <w:szCs w:val="24"/>
              </w:rPr>
              <w:t xml:space="preserve"> У разі затримки бюджетного фінансування розрахунок за спожиту електричну енергію здійснюється протягом 5 (п’яти) банківських днів з дня отримання Споживачем бюджетних призначень на предмет цього Договору на свій реєстраційний рахунок. </w:t>
            </w:r>
          </w:p>
          <w:p w:rsidR="00805FA7" w:rsidRPr="004D5949" w:rsidRDefault="00805FA7" w:rsidP="00805FA7">
            <w:pPr>
              <w:jc w:val="both"/>
              <w:rPr>
                <w:rFonts w:ascii="Times New Roman" w:hAnsi="Times New Roman"/>
                <w:sz w:val="24"/>
                <w:szCs w:val="24"/>
                <w:lang w:eastAsia="zh-CN"/>
              </w:rPr>
            </w:pPr>
            <w:r>
              <w:rPr>
                <w:rFonts w:ascii="Times New Roman" w:hAnsi="Times New Roman"/>
                <w:b/>
                <w:sz w:val="24"/>
                <w:szCs w:val="24"/>
                <w:lang w:eastAsia="zh-CN"/>
              </w:rPr>
              <w:t>6</w:t>
            </w:r>
            <w:r w:rsidRPr="00FF0602">
              <w:rPr>
                <w:rFonts w:ascii="Times New Roman" w:hAnsi="Times New Roman"/>
                <w:sz w:val="24"/>
                <w:szCs w:val="24"/>
                <w:lang w:eastAsia="zh-CN"/>
              </w:rPr>
              <w:t>.</w:t>
            </w:r>
            <w:r w:rsidRPr="00FF0602">
              <w:rPr>
                <w:rFonts w:ascii="Times New Roman" w:hAnsi="Times New Roman"/>
                <w:lang w:eastAsia="zh-CN"/>
              </w:rPr>
              <w:t xml:space="preserve"> </w:t>
            </w:r>
            <w:r w:rsidRPr="00FF0602">
              <w:rPr>
                <w:rFonts w:ascii="Times New Roman" w:hAnsi="Times New Roman"/>
                <w:sz w:val="24"/>
                <w:szCs w:val="24"/>
                <w:lang w:eastAsia="zh-CN"/>
              </w:rPr>
              <w:t>Приймання - передача електричної енергії, поставленої Постачальником та прийнятої Споживачем у розрахунковому періоді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rsidR="00805FA7" w:rsidRPr="0008184C" w:rsidRDefault="00805FA7" w:rsidP="00805FA7">
            <w:pPr>
              <w:jc w:val="both"/>
              <w:rPr>
                <w:rFonts w:ascii="Times New Roman" w:hAnsi="Times New Roman"/>
                <w:sz w:val="24"/>
                <w:szCs w:val="24"/>
                <w:lang w:eastAsia="ar-SA"/>
              </w:rPr>
            </w:pPr>
            <w:r w:rsidRPr="00FF0602">
              <w:rPr>
                <w:rFonts w:ascii="Times New Roman" w:hAnsi="Times New Roman"/>
                <w:b/>
                <w:sz w:val="24"/>
                <w:szCs w:val="24"/>
                <w:lang w:eastAsia="ar-SA"/>
              </w:rPr>
              <w:t>7.</w:t>
            </w:r>
            <w:r>
              <w:rPr>
                <w:rFonts w:ascii="Times New Roman" w:hAnsi="Times New Roman"/>
                <w:sz w:val="24"/>
                <w:szCs w:val="24"/>
                <w:lang w:eastAsia="ar-SA"/>
              </w:rPr>
              <w:t xml:space="preserve"> </w:t>
            </w:r>
            <w:r w:rsidRPr="0008184C">
              <w:rPr>
                <w:rFonts w:ascii="Times New Roman" w:hAnsi="Times New Roman"/>
                <w:sz w:val="24"/>
                <w:szCs w:val="24"/>
                <w:lang w:eastAsia="ar-SA"/>
              </w:rPr>
              <w:t xml:space="preserve">Відповідно до положень пункту 11.4.6 глави 11.4 розділу XI Кодексу систем розподілу, затвердженого постановою НКРЕКП від 14.03.2018 №310, </w:t>
            </w:r>
            <w:r w:rsidRPr="0008184C">
              <w:rPr>
                <w:rFonts w:ascii="Times New Roman" w:hAnsi="Times New Roman"/>
                <w:sz w:val="24"/>
                <w:szCs w:val="24"/>
                <w:shd w:val="clear" w:color="auto" w:fill="FFFFFF"/>
                <w:lang w:eastAsia="ar-SA"/>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08184C">
              <w:rPr>
                <w:rFonts w:ascii="Times New Roman" w:hAnsi="Times New Roman"/>
                <w:sz w:val="24"/>
                <w:szCs w:val="24"/>
                <w:lang w:eastAsia="ar-SA"/>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08184C">
              <w:rPr>
                <w:rFonts w:ascii="Times New Roman" w:hAnsi="Times New Roman"/>
                <w:sz w:val="24"/>
                <w:szCs w:val="24"/>
                <w:lang w:eastAsia="ar-SA"/>
              </w:rPr>
              <w:t>електропостачальника</w:t>
            </w:r>
            <w:proofErr w:type="spellEnd"/>
            <w:r w:rsidRPr="0008184C">
              <w:rPr>
                <w:rFonts w:ascii="Times New Roman" w:hAnsi="Times New Roman"/>
                <w:sz w:val="24"/>
                <w:szCs w:val="24"/>
                <w:lang w:eastAsia="ar-SA"/>
              </w:rPr>
              <w:t xml:space="preserve"> та згідно вимог постанови НКРЕКП від 12.06.2018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закупівлю електричної енергії у постачальника,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805FA7" w:rsidRPr="0000022E" w:rsidRDefault="00805FA7" w:rsidP="0000022E">
            <w:pPr>
              <w:jc w:val="both"/>
              <w:rPr>
                <w:rFonts w:ascii="Times New Roman" w:hAnsi="Times New Roman"/>
                <w:b/>
                <w:sz w:val="24"/>
                <w:szCs w:val="24"/>
                <w:lang w:eastAsia="zh-CN"/>
              </w:rPr>
            </w:pPr>
            <w:r>
              <w:rPr>
                <w:rFonts w:ascii="Times New Roman" w:hAnsi="Times New Roman"/>
                <w:b/>
                <w:sz w:val="24"/>
                <w:szCs w:val="24"/>
                <w:lang w:eastAsia="zh-CN"/>
              </w:rPr>
              <w:t>8</w:t>
            </w:r>
            <w:r w:rsidRPr="00FF0602">
              <w:rPr>
                <w:rFonts w:ascii="Times New Roman" w:hAnsi="Times New Roman"/>
                <w:b/>
                <w:sz w:val="24"/>
                <w:szCs w:val="24"/>
                <w:lang w:eastAsia="zh-CN"/>
              </w:rPr>
              <w:t>. Плата за послуги з розподілу електричної енергії здійснюється Замовником самостійно.</w:t>
            </w:r>
          </w:p>
          <w:p w:rsidR="00805FA7" w:rsidRPr="00FF0602" w:rsidRDefault="00805FA7" w:rsidP="00805FA7">
            <w:pPr>
              <w:widowControl w:val="0"/>
              <w:tabs>
                <w:tab w:val="left" w:pos="3765"/>
              </w:tabs>
              <w:autoSpaceDE w:val="0"/>
              <w:ind w:firstLine="709"/>
              <w:jc w:val="both"/>
              <w:rPr>
                <w:rFonts w:ascii="Times New Roman" w:hAnsi="Times New Roman"/>
                <w:b/>
                <w:bCs/>
                <w:sz w:val="24"/>
                <w:szCs w:val="24"/>
                <w:u w:val="single"/>
                <w:lang w:eastAsia="ar-SA"/>
              </w:rPr>
            </w:pPr>
            <w:r w:rsidRPr="00FF0602">
              <w:rPr>
                <w:rFonts w:ascii="Times New Roman" w:hAnsi="Times New Roman"/>
                <w:b/>
                <w:i/>
                <w:sz w:val="24"/>
                <w:szCs w:val="24"/>
                <w:u w:val="single"/>
                <w:lang w:eastAsia="zh-CN"/>
              </w:rPr>
              <w:t xml:space="preserve">Довідково: на підприємстві відсутня АСКОЕ. </w:t>
            </w:r>
            <w:r w:rsidRPr="00FF0602">
              <w:rPr>
                <w:rFonts w:ascii="Times New Roman" w:hAnsi="Times New Roman"/>
                <w:b/>
                <w:i/>
                <w:sz w:val="24"/>
                <w:szCs w:val="24"/>
                <w:u w:val="single"/>
              </w:rPr>
              <w:t>Клас напруги</w:t>
            </w:r>
            <w:r w:rsidRPr="00FF0602">
              <w:rPr>
                <w:rFonts w:ascii="Times New Roman" w:hAnsi="Times New Roman"/>
                <w:b/>
                <w:sz w:val="24"/>
                <w:szCs w:val="24"/>
                <w:u w:val="single"/>
              </w:rPr>
              <w:t xml:space="preserve">: </w:t>
            </w:r>
            <w:r w:rsidRPr="00FF0602">
              <w:rPr>
                <w:rFonts w:ascii="Times New Roman" w:hAnsi="Times New Roman"/>
                <w:b/>
                <w:i/>
                <w:sz w:val="24"/>
                <w:szCs w:val="24"/>
                <w:u w:val="single"/>
              </w:rPr>
              <w:t>2 клас</w:t>
            </w:r>
          </w:p>
          <w:p w:rsidR="00430AFF" w:rsidRPr="0000022E" w:rsidRDefault="00805FA7" w:rsidP="0000022E">
            <w:pPr>
              <w:tabs>
                <w:tab w:val="left" w:pos="3686"/>
              </w:tabs>
              <w:autoSpaceDE w:val="0"/>
              <w:ind w:firstLine="567"/>
              <w:jc w:val="both"/>
              <w:rPr>
                <w:rFonts w:ascii="Times New Roman" w:hAnsi="Times New Roman"/>
                <w:b/>
                <w:sz w:val="24"/>
                <w:szCs w:val="24"/>
                <w:lang w:eastAsia="ar-SA"/>
              </w:rPr>
            </w:pPr>
            <w:r w:rsidRPr="00FF0602">
              <w:rPr>
                <w:rFonts w:ascii="Times New Roman" w:hAnsi="Times New Roman"/>
                <w:b/>
                <w:i/>
                <w:sz w:val="24"/>
                <w:szCs w:val="24"/>
                <w:lang w:eastAsia="ar-SA"/>
              </w:rPr>
              <w:br w:type="page"/>
            </w:r>
            <w:bookmarkStart w:id="2" w:name="_GoBack"/>
            <w:bookmarkEnd w:id="2"/>
          </w:p>
        </w:tc>
      </w:tr>
    </w:tbl>
    <w:p w:rsidR="00430AFF" w:rsidRDefault="00430AFF">
      <w:pPr>
        <w:shd w:val="clear" w:color="auto" w:fill="FFFFFF"/>
        <w:spacing w:after="0" w:line="240" w:lineRule="auto"/>
        <w:jc w:val="center"/>
        <w:rPr>
          <w:rFonts w:ascii="Times New Roman" w:eastAsia="Times New Roman" w:hAnsi="Times New Roman" w:cs="Times New Roman"/>
          <w:sz w:val="24"/>
          <w:szCs w:val="24"/>
          <w:lang w:eastAsia="uk-UA"/>
        </w:rPr>
      </w:pPr>
    </w:p>
    <w:p w:rsidR="00430AFF" w:rsidRDefault="00430AFF">
      <w:pPr>
        <w:rPr>
          <w:rFonts w:ascii="Times New Roman" w:hAnsi="Times New Roman" w:cs="Times New Roman"/>
          <w:sz w:val="24"/>
          <w:szCs w:val="24"/>
        </w:rPr>
      </w:pPr>
    </w:p>
    <w:sectPr w:rsidR="00430AFF">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F95" w:rsidRDefault="00BA5F95">
      <w:pPr>
        <w:spacing w:line="240" w:lineRule="auto"/>
      </w:pPr>
      <w:r>
        <w:separator/>
      </w:r>
    </w:p>
  </w:endnote>
  <w:endnote w:type="continuationSeparator" w:id="0">
    <w:p w:rsidR="00BA5F95" w:rsidRDefault="00BA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F95" w:rsidRDefault="00BA5F95">
      <w:pPr>
        <w:spacing w:after="0" w:line="240" w:lineRule="auto"/>
      </w:pPr>
      <w:r>
        <w:separator/>
      </w:r>
    </w:p>
  </w:footnote>
  <w:footnote w:type="continuationSeparator" w:id="0">
    <w:p w:rsidR="00BA5F95" w:rsidRDefault="00BA5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D392B"/>
    <w:multiLevelType w:val="singleLevel"/>
    <w:tmpl w:val="3ADD392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2F"/>
    <w:rsid w:val="0000022E"/>
    <w:rsid w:val="00125C17"/>
    <w:rsid w:val="002552ED"/>
    <w:rsid w:val="00365A2F"/>
    <w:rsid w:val="00430AFF"/>
    <w:rsid w:val="00442BE1"/>
    <w:rsid w:val="005E7478"/>
    <w:rsid w:val="00704732"/>
    <w:rsid w:val="00713593"/>
    <w:rsid w:val="00805FA7"/>
    <w:rsid w:val="008B1CF3"/>
    <w:rsid w:val="00945BE7"/>
    <w:rsid w:val="00974FFA"/>
    <w:rsid w:val="009F2E46"/>
    <w:rsid w:val="00A7299C"/>
    <w:rsid w:val="00A81960"/>
    <w:rsid w:val="00AD6D4B"/>
    <w:rsid w:val="00B65035"/>
    <w:rsid w:val="00BA5F95"/>
    <w:rsid w:val="00C2598E"/>
    <w:rsid w:val="00C76FF8"/>
    <w:rsid w:val="00E17014"/>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B9F9"/>
  <w15:docId w15:val="{79CC13BE-A1FD-4B53-9B59-1558E9C8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UA" w:eastAsia="ru-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chernikov</dc:creator>
  <cp:lastModifiedBy>chernikov</cp:lastModifiedBy>
  <cp:revision>16</cp:revision>
  <cp:lastPrinted>2021-02-05T13:32:00Z</cp:lastPrinted>
  <dcterms:created xsi:type="dcterms:W3CDTF">2021-11-29T13:18:00Z</dcterms:created>
  <dcterms:modified xsi:type="dcterms:W3CDTF">2022-12-08T11:30:00Z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