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AFF" w:rsidRDefault="00430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uk-UA"/>
        </w:rPr>
      </w:pPr>
    </w:p>
    <w:p w:rsidR="00430AFF" w:rsidRDefault="00125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Інформація щодо процедури закупівлі Електричної енергії Одеським НДЕКЦ МВС</w:t>
      </w:r>
    </w:p>
    <w:p w:rsidR="00430AFF" w:rsidRDefault="00125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 виконання Постанови КМУ від 11.10.2016 №710 (зі змінами)</w:t>
      </w:r>
    </w:p>
    <w:p w:rsidR="00430AFF" w:rsidRDefault="00430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</w:p>
    <w:tbl>
      <w:tblPr>
        <w:tblStyle w:val="a3"/>
        <w:tblW w:w="15026" w:type="dxa"/>
        <w:tblInd w:w="137" w:type="dxa"/>
        <w:tblLook w:val="04A0" w:firstRow="1" w:lastRow="0" w:firstColumn="1" w:lastColumn="0" w:noHBand="0" w:noVBand="1"/>
      </w:tblPr>
      <w:tblGrid>
        <w:gridCol w:w="1415"/>
        <w:gridCol w:w="2838"/>
        <w:gridCol w:w="10773"/>
      </w:tblGrid>
      <w:tr w:rsidR="00430AFF">
        <w:tc>
          <w:tcPr>
            <w:tcW w:w="1415" w:type="dxa"/>
          </w:tcPr>
          <w:p w:rsidR="00430AFF" w:rsidRDefault="0012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Предмет закупівлі, очікувана вартість</w:t>
            </w:r>
          </w:p>
        </w:tc>
        <w:tc>
          <w:tcPr>
            <w:tcW w:w="2838" w:type="dxa"/>
          </w:tcPr>
          <w:p w:rsidR="00430AFF" w:rsidRDefault="0012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Процедура закупівлі та ідентифікатор процедури</w:t>
            </w:r>
          </w:p>
        </w:tc>
        <w:tc>
          <w:tcPr>
            <w:tcW w:w="10773" w:type="dxa"/>
          </w:tcPr>
          <w:p w:rsidR="00430AFF" w:rsidRDefault="0012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Обґрунтування технічних 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якісних характеристик предмета закупівлі</w:t>
            </w:r>
          </w:p>
        </w:tc>
      </w:tr>
      <w:tr w:rsidR="00430AFF">
        <w:trPr>
          <w:trHeight w:val="6810"/>
        </w:trPr>
        <w:tc>
          <w:tcPr>
            <w:tcW w:w="1415" w:type="dxa"/>
          </w:tcPr>
          <w:p w:rsidR="00430AFF" w:rsidRDefault="0012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Електрична енергія,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165 000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 грн. з ПДВ </w:t>
            </w:r>
          </w:p>
          <w:p w:rsidR="00430AFF" w:rsidRDefault="0043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38" w:type="dxa"/>
          </w:tcPr>
          <w:p w:rsidR="00430AFF" w:rsidRDefault="0012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Відкриті торги</w:t>
            </w:r>
          </w:p>
          <w:p w:rsidR="00430AFF" w:rsidRDefault="0043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30AFF" w:rsidRDefault="0012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C76F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-00</w:t>
            </w:r>
            <w:r w:rsidR="00C76F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1190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a</w:t>
            </w:r>
          </w:p>
          <w:p w:rsidR="00430AFF" w:rsidRDefault="0043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73" w:type="dxa"/>
          </w:tcPr>
          <w:p w:rsidR="00430AFF" w:rsidRDefault="00430A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</w:p>
          <w:p w:rsidR="00430AFF" w:rsidRDefault="0012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zh-CN" w:eastAsia="zh-CN"/>
              </w:rPr>
            </w:pPr>
            <w:r>
              <w:rPr>
                <w:rFonts w:ascii="Times New Roman" w:hAnsi="Times New Roman" w:cs="Times New Roman"/>
                <w:b/>
                <w:color w:val="454545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Електрична енергія,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zh-CN" w:eastAsia="zh-CN"/>
              </w:rPr>
              <w:t>ДК 021:2015: 09310000-5 — Електрична енергія</w:t>
            </w:r>
          </w:p>
          <w:p w:rsidR="00430AFF" w:rsidRDefault="00430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zh-CN" w:eastAsia="zh-CN"/>
              </w:rPr>
            </w:pPr>
          </w:p>
          <w:p w:rsidR="00430AFF" w:rsidRDefault="00430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zh-CN" w:eastAsia="zh-CN"/>
              </w:rPr>
            </w:pPr>
          </w:p>
          <w:p w:rsidR="00430AFF" w:rsidRDefault="00125C17">
            <w:pPr>
              <w:widowControl w:val="0"/>
              <w:autoSpaceDE w:val="0"/>
              <w:spacing w:after="0"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Технічна специфікація щодо предмету закупівлі:</w:t>
            </w:r>
          </w:p>
          <w:tbl>
            <w:tblPr>
              <w:tblW w:w="10196" w:type="dxa"/>
              <w:tblInd w:w="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42"/>
              <w:gridCol w:w="2954"/>
            </w:tblGrid>
            <w:tr w:rsidR="00430AFF">
              <w:trPr>
                <w:trHeight w:val="501"/>
              </w:trPr>
              <w:tc>
                <w:tcPr>
                  <w:tcW w:w="7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AFF" w:rsidRDefault="00125C1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bookmarkStart w:id="1" w:name="_Hlk93918347"/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Об’єкти для яких постачається електрична енергія</w:t>
                  </w:r>
                </w:p>
                <w:p w:rsidR="00430AFF" w:rsidRDefault="00430AF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AFF" w:rsidRDefault="00125C1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Кількість електроенергії, </w:t>
                  </w:r>
                </w:p>
                <w:p w:rsidR="00430AFF" w:rsidRDefault="00125C1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кВт/год</w:t>
                  </w:r>
                </w:p>
              </w:tc>
            </w:tr>
            <w:tr w:rsidR="00430AFF">
              <w:trPr>
                <w:trHeight w:val="1390"/>
              </w:trPr>
              <w:tc>
                <w:tcPr>
                  <w:tcW w:w="7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AFF" w:rsidRDefault="00125C17">
                  <w:pPr>
                    <w:widowControl w:val="0"/>
                    <w:ind w:leftChars="-1" w:hangingChars="1" w:hanging="2"/>
                    <w:jc w:val="both"/>
                    <w:textAlignment w:val="top"/>
                    <w:outlineLvl w:val="0"/>
                    <w:rPr>
                      <w:rFonts w:ascii="Times New Roman" w:hAnsi="Times New Roman" w:cs="Times New Roman"/>
                      <w:position w:val="-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position w:val="-1"/>
                      <w:sz w:val="24"/>
                      <w:szCs w:val="24"/>
                    </w:rPr>
                    <w:t xml:space="preserve">62z2053347461905 (м. Одеса, вул. </w:t>
                  </w:r>
                  <w:proofErr w:type="spellStart"/>
                  <w:r>
                    <w:rPr>
                      <w:rFonts w:ascii="Times New Roman" w:hAnsi="Times New Roman" w:cs="Times New Roman"/>
                      <w:position w:val="-1"/>
                      <w:sz w:val="24"/>
                      <w:szCs w:val="24"/>
                    </w:rPr>
                    <w:t>Прохоровська</w:t>
                  </w:r>
                  <w:proofErr w:type="spellEnd"/>
                  <w:r>
                    <w:rPr>
                      <w:rFonts w:ascii="Times New Roman" w:hAnsi="Times New Roman" w:cs="Times New Roman"/>
                      <w:position w:val="-1"/>
                      <w:sz w:val="24"/>
                      <w:szCs w:val="24"/>
                    </w:rPr>
                    <w:t>, 35)</w:t>
                  </w:r>
                </w:p>
                <w:p w:rsidR="00430AFF" w:rsidRDefault="00125C17">
                  <w:pPr>
                    <w:widowControl w:val="0"/>
                    <w:ind w:leftChars="-1" w:hangingChars="1" w:hanging="2"/>
                    <w:jc w:val="both"/>
                    <w:textAlignment w:val="top"/>
                    <w:outlineLvl w:val="0"/>
                    <w:rPr>
                      <w:rFonts w:ascii="Times New Roman" w:hAnsi="Times New Roman" w:cs="Times New Roman"/>
                      <w:position w:val="-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position w:val="-1"/>
                      <w:sz w:val="24"/>
                      <w:szCs w:val="24"/>
                    </w:rPr>
                    <w:t>62Z1790123224554 (м. Одеса, вул. Мечникова, 108)</w:t>
                  </w:r>
                </w:p>
                <w:p w:rsidR="00430AFF" w:rsidRDefault="00125C17">
                  <w:pPr>
                    <w:widowControl w:val="0"/>
                    <w:ind w:leftChars="-1" w:hangingChars="1" w:hanging="2"/>
                    <w:jc w:val="both"/>
                    <w:textAlignment w:val="top"/>
                    <w:outlineLvl w:val="0"/>
                    <w:rPr>
                      <w:rFonts w:ascii="Times New Roman" w:hAnsi="Times New Roman" w:cs="Times New Roman"/>
                      <w:position w:val="-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position w:val="-1"/>
                      <w:sz w:val="24"/>
                      <w:szCs w:val="24"/>
                    </w:rPr>
                    <w:t>62Z0555099729691 (м. Одеса, вул. Мечникова, 108)</w:t>
                  </w:r>
                </w:p>
                <w:p w:rsidR="00430AFF" w:rsidRDefault="00125C17">
                  <w:pPr>
                    <w:widowControl w:val="0"/>
                    <w:ind w:leftChars="-1" w:hangingChars="1" w:hanging="2"/>
                    <w:jc w:val="both"/>
                    <w:textAlignment w:val="top"/>
                    <w:outlineLvl w:val="0"/>
                    <w:rPr>
                      <w:rFonts w:ascii="Times New Roman" w:hAnsi="Times New Roman" w:cs="Times New Roman"/>
                      <w:position w:val="-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position w:val="-1"/>
                      <w:sz w:val="24"/>
                      <w:szCs w:val="24"/>
                    </w:rPr>
                    <w:t>62Z7799239521058 (м. Одеса, вул. Мечникова, 108)</w:t>
                  </w:r>
                </w:p>
              </w:tc>
              <w:tc>
                <w:tcPr>
                  <w:tcW w:w="29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30AFF" w:rsidRDefault="00125C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6F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33 000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кВт/год</w:t>
                  </w:r>
                </w:p>
              </w:tc>
            </w:tr>
            <w:tr w:rsidR="00430AFF">
              <w:trPr>
                <w:trHeight w:val="288"/>
              </w:trPr>
              <w:tc>
                <w:tcPr>
                  <w:tcW w:w="7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0AFF" w:rsidRDefault="00125C1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Загальний обсяг</w:t>
                  </w:r>
                </w:p>
              </w:tc>
              <w:tc>
                <w:tcPr>
                  <w:tcW w:w="2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AFF" w:rsidRDefault="00125C1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76F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33 000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кВт/год</w:t>
                  </w:r>
                </w:p>
              </w:tc>
            </w:tr>
          </w:tbl>
          <w:bookmarkEnd w:id="1"/>
          <w:p w:rsidR="00430AFF" w:rsidRDefault="00125C1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430AFF" w:rsidRDefault="00125C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Відносини, що виникають між учасниками ринку під час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здійснення купівлі-продажу електричної енергії та/або допоміжних послуг, передачі та розподілу, постачання електричної енергії споживачам:</w:t>
            </w:r>
          </w:p>
          <w:p w:rsidR="00430AFF" w:rsidRDefault="00125C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•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ab/>
              <w:t>Закон України «Про ринок електричної енергії» від 13.04.2017 № 2019-VIII;</w:t>
            </w:r>
          </w:p>
          <w:p w:rsidR="00430AFF" w:rsidRDefault="00125C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•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ab/>
              <w:t xml:space="preserve">«Правила роздрібного ринку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електричної енергії», затверджених постановою Національної комісії регулювання електроенергетики та комунальних послуг України від 14.03.2018 № 312;</w:t>
            </w:r>
          </w:p>
          <w:p w:rsidR="00430AFF" w:rsidRDefault="00125C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•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ab/>
              <w:t>Кодекс систем розподілу, затверджений постановою Національної комісії регулювання електроенергетики та 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мунальних послуг України від 14.03.2018 № 310;</w:t>
            </w:r>
          </w:p>
          <w:p w:rsidR="00430AFF" w:rsidRDefault="00125C1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•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ab/>
              <w:t>Кодекс системи передачі, затверджений постановою Національної комісії регулювання електроенергетики та комунальних послуг України від 14.03.2018 № 309;</w:t>
            </w:r>
          </w:p>
          <w:p w:rsidR="00430AFF" w:rsidRDefault="00430AF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30AFF" w:rsidRDefault="00125C17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Строк поставки товару: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цілодобово, </w:t>
            </w:r>
            <w:bookmarkStart w:id="2" w:name="_Hlk93916049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до 31.12.2022 року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включно</w:t>
            </w:r>
            <w:bookmarkEnd w:id="2"/>
          </w:p>
          <w:p w:rsidR="00430AFF" w:rsidRDefault="00430AF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430AFF" w:rsidRDefault="00125C17">
            <w:pPr>
              <w:tabs>
                <w:tab w:val="left" w:pos="6330"/>
              </w:tabs>
              <w:spacing w:after="20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Мета використання товару: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задоволення потреб у споживанні електричної енергії Одеського науково-дослідного експертно-криміналістичного центру МВС України.</w:t>
            </w:r>
          </w:p>
          <w:p w:rsidR="00430AFF" w:rsidRDefault="00125C17">
            <w:pPr>
              <w:tabs>
                <w:tab w:val="left" w:pos="7425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4.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Місце поставки товару: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на межі балансової належності між оператором системи розподілу та споживачем. </w:t>
            </w:r>
          </w:p>
          <w:p w:rsidR="00430AFF" w:rsidRDefault="00430AFF">
            <w:pPr>
              <w:tabs>
                <w:tab w:val="left" w:pos="7425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430AFF" w:rsidRDefault="00125C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5.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Технічні, якісні характеристики  предмету закупівлі  передбачають застосування заходів із захисту довкілля,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надання послуг, що є предметом закупівлі, Учасник повинен дотримуватися вимог чинного законодавства із захисту довкілля. Агрегати, машини та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ханізми, що використовуються для надання відповідних послуг, за технічними і функціональними характеристиками повинні відповідати основним вимогам державної політики України в галузі захисту довкілля, їх експлуатація повинна здійснюватися відповідно до вим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 чинного природоохоронного законодавства. Під час надання послуг Учасник повинен вживати заходи для захисту довкілля від забруднення, про що надається відповідна довідка.</w:t>
            </w:r>
          </w:p>
          <w:p w:rsidR="00430AFF" w:rsidRDefault="00125C1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метою відповідності діяльності учасника законодавства України про охорону праці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складі тендерної пропозиції надати відповідне документальне підтвердження про наявність в учасника фахівця з охорони праці, який має відповідним чином оформлене посвідчення про проходження навчання, підтвердження знань щодо законів та нормативно-правових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актів у сфері охорони праці, пожежної безпеки з наданням у складі пропозиції наказу про прийняття на роботу та/або про призначення на посаду такої особи; копій протоколів засідання уповноваженої комісії з перевірки знань, де вказаний позитивний висновок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вчання фахівця з охорони праці учасника та відповідних посвідчень.</w:t>
            </w:r>
          </w:p>
          <w:p w:rsidR="00430AFF" w:rsidRDefault="00430A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430AFF" w:rsidRDefault="00125C17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Відповідно до положень пункту 11.4.6 глави 11.4 розділу XI Кодексу систем розподілу, затвердженого постановою НКРЕКП від 14.03.2018 № 310,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параметри якості електричної енергії в точках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приєднання споживачів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 Для забезпечення безперервного надання послуг з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стачання електричної енергії споживачу постачальник зобов'язується здійснювати своєчасну закупівлю електричної енергії в обсягах, що за належних умов забезпечать задоволення попиту на споживання електричної енергії споживачем. Постачальник зобов’язується д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отримуватись якості надання послуг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електропостачальника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та згідно вимог постанови НКРЕКП від 12.06.2018  № 375 «Про затвердження Порядку забезпечення стандартів якості електропостачання та надання компенсацій споживачам за їх недотримання». В тому числі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стачальник зобов'язується забезпечити комерційну якість послуг, які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надаються споживачу за договором про постачання електричної енергії споживачу, що передбачає вчасне та повне інформування споживача про умови постачання електричної енергії, ціни на електр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ичну енергію та вартість послуг, що надаються, надання роз’яснень положень актів чинного законодавства, якими регулюються відносини Сторін, ведення точних та прозорих розрахунків із Споживачем, а також можливість вирішення спірних питань шляхом досудового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врегулювання.</w:t>
            </w:r>
          </w:p>
          <w:p w:rsidR="00430AFF" w:rsidRDefault="00430AFF">
            <w:pPr>
              <w:spacing w:after="0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zh-CN"/>
              </w:rPr>
            </w:pPr>
          </w:p>
          <w:p w:rsidR="00430AFF" w:rsidRDefault="00125C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Порядок оплати за електричну енергію:</w:t>
            </w:r>
          </w:p>
          <w:p w:rsidR="00430AFF" w:rsidRDefault="00125C1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оплата вартості обсягу електричної енергії за розрахунковий період здійснюється протягом 5-ти </w:t>
            </w:r>
            <w:r w:rsidRPr="00C76FF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76FF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робочих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днів з моменту отримання рахунку на оплату та Акту прийому-передачі електричної енергії, підписаного обома Сторонами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430AFF" w:rsidRDefault="00125C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можливість коригування договірних величин споживання електричної енергії.</w:t>
            </w:r>
          </w:p>
          <w:p w:rsidR="00430AFF" w:rsidRDefault="00430A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30AFF" w:rsidRDefault="00125C1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Приймання - передача електричної енергії, поставленої Пос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тачальником та прийнятої Споживачем у розрахунковому періоді оформлюється шляхом підписання Сторонами щомісячних Актів приймання-передачі у останній календарний день розрахункового періоду, які є підставою для остаточних розрахунків між Сторонами.</w:t>
            </w:r>
          </w:p>
          <w:p w:rsidR="00430AFF" w:rsidRDefault="00430AF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430AFF" w:rsidRDefault="00125C1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9.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Плат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 за послуги з розподілу електричної енергії здійснюється Замовником самостійно.</w:t>
            </w:r>
          </w:p>
          <w:p w:rsidR="00430AFF" w:rsidRDefault="00430AFF">
            <w:pPr>
              <w:tabs>
                <w:tab w:val="left" w:pos="3686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430AFF" w:rsidRDefault="00125C17">
            <w:pPr>
              <w:widowControl w:val="0"/>
              <w:tabs>
                <w:tab w:val="left" w:pos="3765"/>
              </w:tabs>
              <w:autoSpaceDE w:val="0"/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Довідково: на підприємстві відсутня АСКОЕ.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Клас напруги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 клас</w:t>
            </w:r>
          </w:p>
          <w:p w:rsidR="00430AFF" w:rsidRDefault="00125C17">
            <w:pPr>
              <w:tabs>
                <w:tab w:val="left" w:pos="3686"/>
              </w:tabs>
              <w:autoSpaceDE w:val="0"/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br w:type="page"/>
            </w:r>
          </w:p>
          <w:p w:rsidR="00430AFF" w:rsidRDefault="00430A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</w:p>
          <w:p w:rsidR="00430AFF" w:rsidRDefault="00430A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en-US" w:eastAsia="zh-CN"/>
              </w:rPr>
            </w:pPr>
          </w:p>
        </w:tc>
      </w:tr>
    </w:tbl>
    <w:p w:rsidR="00430AFF" w:rsidRDefault="00430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30AFF" w:rsidRDefault="00430AFF">
      <w:pPr>
        <w:rPr>
          <w:rFonts w:ascii="Times New Roman" w:hAnsi="Times New Roman" w:cs="Times New Roman"/>
          <w:sz w:val="24"/>
          <w:szCs w:val="24"/>
        </w:rPr>
      </w:pPr>
    </w:p>
    <w:sectPr w:rsidR="00430AF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C17" w:rsidRDefault="00125C17">
      <w:pPr>
        <w:spacing w:line="240" w:lineRule="auto"/>
      </w:pPr>
      <w:r>
        <w:separator/>
      </w:r>
    </w:p>
  </w:endnote>
  <w:endnote w:type="continuationSeparator" w:id="0">
    <w:p w:rsidR="00125C17" w:rsidRDefault="00125C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C17" w:rsidRDefault="00125C17">
      <w:pPr>
        <w:spacing w:after="0" w:line="240" w:lineRule="auto"/>
      </w:pPr>
      <w:r>
        <w:separator/>
      </w:r>
    </w:p>
  </w:footnote>
  <w:footnote w:type="continuationSeparator" w:id="0">
    <w:p w:rsidR="00125C17" w:rsidRDefault="00125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D392B"/>
    <w:multiLevelType w:val="singleLevel"/>
    <w:tmpl w:val="3ADD392B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A2F"/>
    <w:rsid w:val="00125C17"/>
    <w:rsid w:val="002552ED"/>
    <w:rsid w:val="00365A2F"/>
    <w:rsid w:val="00430AFF"/>
    <w:rsid w:val="005E7478"/>
    <w:rsid w:val="00704732"/>
    <w:rsid w:val="00713593"/>
    <w:rsid w:val="008B1CF3"/>
    <w:rsid w:val="00945BE7"/>
    <w:rsid w:val="00974FFA"/>
    <w:rsid w:val="009F2E46"/>
    <w:rsid w:val="00A7299C"/>
    <w:rsid w:val="00A81960"/>
    <w:rsid w:val="00AD6D4B"/>
    <w:rsid w:val="00B65035"/>
    <w:rsid w:val="00C2598E"/>
    <w:rsid w:val="00C76FF8"/>
    <w:rsid w:val="00E17014"/>
    <w:rsid w:val="6D4E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33B9F"/>
  <w15:docId w15:val="{79CC13BE-A1FD-4B53-9B59-1558E9C8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838</Words>
  <Characters>4780</Characters>
  <Application>Microsoft Office Word</Application>
  <DocSecurity>0</DocSecurity>
  <Lines>39</Lines>
  <Paragraphs>11</Paragraphs>
  <ScaleCrop>false</ScaleCrop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chernikov</dc:creator>
  <cp:lastModifiedBy>chernikov</cp:lastModifiedBy>
  <cp:revision>14</cp:revision>
  <cp:lastPrinted>2021-02-05T13:32:00Z</cp:lastPrinted>
  <dcterms:created xsi:type="dcterms:W3CDTF">2021-11-29T13:18:00Z</dcterms:created>
  <dcterms:modified xsi:type="dcterms:W3CDTF">2022-09-22T06:57:00Z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