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Електричної енергії Одеським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1415"/>
        <w:gridCol w:w="2838"/>
        <w:gridCol w:w="10773"/>
      </w:tblGrid>
      <w:tr w:rsidR="00430AFF">
        <w:tc>
          <w:tcPr>
            <w:tcW w:w="1415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38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077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Обґрунтування технічних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якісних характеристик предмета закупівлі</w:t>
            </w:r>
          </w:p>
        </w:tc>
      </w:tr>
      <w:tr w:rsidR="00430AFF">
        <w:trPr>
          <w:trHeight w:val="6810"/>
        </w:trPr>
        <w:tc>
          <w:tcPr>
            <w:tcW w:w="1415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Електрична енергія,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165 000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8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</w:p>
          <w:p w:rsidR="00430AFF" w:rsidRDefault="0043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30AFF" w:rsidRDefault="0012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C76F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-00</w:t>
            </w:r>
            <w:r w:rsidR="00C76F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73" w:type="dxa"/>
          </w:tcPr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430AFF" w:rsidRDefault="00125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color w:val="454545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Електрична енергія,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zh-CN" w:eastAsia="zh-CN"/>
              </w:rPr>
              <w:t>ДК 021:2015: 09310000-5 — Електрична енергія</w:t>
            </w:r>
          </w:p>
          <w:p w:rsidR="00430AFF" w:rsidRDefault="0043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</w:pPr>
          </w:p>
          <w:p w:rsidR="00430AFF" w:rsidRDefault="0043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</w:pPr>
          </w:p>
          <w:p w:rsidR="00430AFF" w:rsidRDefault="00125C17">
            <w:pPr>
              <w:widowControl w:val="0"/>
              <w:autoSpaceDE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Технічна специфікація щодо предмету закупівлі:</w:t>
            </w:r>
          </w:p>
          <w:tbl>
            <w:tblPr>
              <w:tblW w:w="10196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2"/>
              <w:gridCol w:w="2954"/>
            </w:tblGrid>
            <w:tr w:rsidR="00430AFF">
              <w:trPr>
                <w:trHeight w:val="501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1" w:name="_Hlk93918347"/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Об’єкти для яких постачається електрична енергія</w:t>
                  </w:r>
                </w:p>
                <w:p w:rsidR="00430AFF" w:rsidRDefault="00430A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Кількість електроенергії, </w:t>
                  </w:r>
                </w:p>
                <w:p w:rsidR="00430AFF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кВт/год</w:t>
                  </w:r>
                </w:p>
              </w:tc>
            </w:tr>
            <w:tr w:rsidR="00430AFF">
              <w:trPr>
                <w:trHeight w:val="1390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 xml:space="preserve">62z2053347461905 (м. Одеса, вул. </w:t>
                  </w:r>
                  <w:proofErr w:type="spellStart"/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Прохоровська</w:t>
                  </w:r>
                  <w:proofErr w:type="spellEnd"/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, 35)</w:t>
                  </w:r>
                </w:p>
                <w:p w:rsidR="00430AFF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62Z1790123224554 (м. Одеса, вул. Мечникова, 108)</w:t>
                  </w:r>
                </w:p>
                <w:p w:rsidR="00430AFF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62Z0555099729691 (м. Одеса, вул. Мечникова, 108)</w:t>
                  </w:r>
                </w:p>
                <w:p w:rsidR="00430AFF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62Z7799239521058 (м. Одеса, вул. Мечникова, 108)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Default="00125C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кВт/год</w:t>
                  </w:r>
                </w:p>
              </w:tc>
            </w:tr>
            <w:tr w:rsidR="00430AFF">
              <w:trPr>
                <w:trHeight w:val="288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30AFF" w:rsidRDefault="00125C1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Загальний обсяг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6F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33 000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кВт/год</w:t>
                  </w:r>
                </w:p>
              </w:tc>
            </w:tr>
          </w:tbl>
          <w:bookmarkEnd w:id="1"/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Відносини, що виникають між учасниками ринку під час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здійснення купівлі-продажу електричної енергії та/або допоміжних послуг, передачі та розподілу, постачання електричної енергії споживачам:</w:t>
            </w: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Закон України «Про ринок електричної енергії» від 13.04.2017 № 2019-VIII;</w:t>
            </w: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 xml:space="preserve">«Правила роздрібного ринку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електричної енергії», затверджених постановою Національної комісії регулювання електроенергетики та комунальних послуг України від 14.03.2018 № 312;</w:t>
            </w: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Кодекс систем розподілу, затверджений постановою Національної комісії регулювання електроенергетики та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мунальних послуг України від 14.03.2018 № 310;</w:t>
            </w:r>
          </w:p>
          <w:p w:rsidR="00430AFF" w:rsidRDefault="00125C1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Кодекс системи передачі, затверджений постановою Національної комісії регулювання електроенергетики та комунальних послуг України від 14.03.2018 № 309;</w:t>
            </w:r>
          </w:p>
          <w:p w:rsidR="00430AFF" w:rsidRDefault="00430AF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30AFF" w:rsidRDefault="00125C1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Строк поставки товару: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цілодобово, </w:t>
            </w:r>
            <w:bookmarkStart w:id="2" w:name="_Hlk93916049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 31.12.2022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включно</w:t>
            </w:r>
            <w:bookmarkEnd w:id="2"/>
          </w:p>
          <w:p w:rsidR="00430AFF" w:rsidRDefault="00430A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30AFF" w:rsidRDefault="00125C17">
            <w:pPr>
              <w:tabs>
                <w:tab w:val="left" w:pos="6330"/>
              </w:tabs>
              <w:spacing w:after="20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Мета використання товару: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задоволення потреб у споживанні електричної енергії Одеського науково-дослідного експертно-криміналістичного центру МВС України.</w:t>
            </w:r>
          </w:p>
          <w:p w:rsidR="00430AFF" w:rsidRDefault="00125C17">
            <w:pPr>
              <w:tabs>
                <w:tab w:val="left" w:pos="7425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Місце поставки товару: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межі балансової належності між оператором системи розподілу та споживачем. </w:t>
            </w:r>
          </w:p>
          <w:p w:rsidR="00430AFF" w:rsidRDefault="00430AFF">
            <w:pPr>
              <w:tabs>
                <w:tab w:val="left" w:pos="7425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Технічні, якісні характеристики  предмету закупівлі  передбачають застосування заходів із захисту довкілля,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надання послуг, що є предметом закупівлі, Учасник повинен дотримуватися вимог чинного законодавства із захисту довкілля. Агрегати, машини та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ханізми, що використовуються для надання відповідних послуг, за технічними і функціональними характеристиками повинні відповідати основним вимогам державної політики України в галузі захисту довкілля, їх експлуатація повинна здійснюватися відповідно до 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чинного природоохоронного законодавства. Під час надання послуг Учасник повинен вживати заходи для захисту довкілля від забруднення, про що надається відповідна довідка.</w:t>
            </w:r>
          </w:p>
          <w:p w:rsidR="00430AFF" w:rsidRDefault="00125C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відповідності діяльності учасника законодавства України про охорону праці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складі тендерної пропозиції надати відповідне документальне підтвердження про наявність в учасника фахівця з охорони праці, який має відповідним чином оформлене посвідчення про проходження навчання, підтвердження знань щодо законів та нормативно-правових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актів у сфері охорони праці, пожежної безпеки з наданням у складі пропозиції наказу про прийняття на роботу та/або про призначення на посаду такої особи; копій протоколів засідання уповноваженої комісії з перевірки знань, де вказаний позитивний висновок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вчання фахівця з охорони праці учасника та відповідних посвідчень.</w:t>
            </w:r>
          </w:p>
          <w:p w:rsidR="00430AFF" w:rsidRDefault="00430A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30AFF" w:rsidRDefault="00125C17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Відповідно до положень пункту 11.4.6 глави 11.4 розділу XI Кодексу систем розподілу, затвердженого постановою НКРЕКП від 14.03.2018 № 310,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параметри якості електричної енергії в точках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Для забезпечення безперервного надання послуг з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зобов’язується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отримуватись якості надання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електропостачальника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згідно вимог постанови НКРЕКП від 12.06.2018  № 375 «Про затвердження Порядку забезпечення стандартів якості електропостачання та надання компенсацій споживачам за їх недотримання». В тому числі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стачальник зобов'язується забезпечити комерційну якість послуг, які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надаються споживачу за договором про постачання електричної енергії споживачу, що передбачає вчасне та повне інформування споживача про умови постачання електричної енергії, ціни на електр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ичну енергію та вартість послуг, що надаються, надання роз’яснень положень актів чинного законодавства, якими регулюються відносини Сторін, ведення точних та прозорих розрахунків із Споживачем, а також можливість вирішення спірних питань шляхом досудового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врегулювання.</w:t>
            </w:r>
          </w:p>
          <w:p w:rsidR="00430AFF" w:rsidRDefault="00430AFF">
            <w:pPr>
              <w:spacing w:after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zh-CN"/>
              </w:rPr>
            </w:pP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оплати за електричну енергію:</w:t>
            </w:r>
          </w:p>
          <w:p w:rsidR="00430AFF" w:rsidRDefault="00125C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оплата вартості обсягу електричної енергії за розрахунковий період здійснюється протягом 5-ти </w:t>
            </w:r>
            <w:r w:rsidRPr="00C76FF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76FF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робочих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днів з моменту отримання рахунку на оплату та Акту прийому-передачі електричної енергії, підписаного обома Сторонами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можливість коригування договірних величин споживання електричної енергії.</w:t>
            </w:r>
          </w:p>
          <w:p w:rsidR="00430AFF" w:rsidRDefault="00430A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30AFF" w:rsidRDefault="00125C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Приймання - передача електричної енергії, поставленої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тачальником та прийнятої Споживачем у розрахунковому періоді оформлюється шляхом підписання Сторонами щомісячних Актів приймання-передачі у останній календарний день розрахункового періоду, які є підставою для остаточних розрахунків між Сторонами.</w:t>
            </w:r>
          </w:p>
          <w:p w:rsidR="00430AFF" w:rsidRDefault="00430A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30AFF" w:rsidRDefault="00125C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 за послуги з розподілу електричної енергії здійснюється Замовником самостійно.</w:t>
            </w:r>
          </w:p>
          <w:p w:rsidR="00430AFF" w:rsidRDefault="00430AFF">
            <w:pPr>
              <w:tabs>
                <w:tab w:val="left" w:pos="3686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430AFF" w:rsidRDefault="00125C17">
            <w:pPr>
              <w:widowControl w:val="0"/>
              <w:tabs>
                <w:tab w:val="left" w:pos="3765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Довідково: на підприємстві відсутня АСКОЕ.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Клас напруги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клас</w:t>
            </w:r>
          </w:p>
          <w:p w:rsidR="00430AFF" w:rsidRDefault="00125C17">
            <w:pPr>
              <w:tabs>
                <w:tab w:val="left" w:pos="3686"/>
              </w:tabs>
              <w:autoSpaceDE w:val="0"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</w:p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430AFF" w:rsidRDefault="00430A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zh-CN"/>
              </w:rPr>
            </w:pPr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C17" w:rsidRDefault="00125C17">
      <w:pPr>
        <w:spacing w:line="240" w:lineRule="auto"/>
      </w:pPr>
      <w:r>
        <w:separator/>
      </w:r>
    </w:p>
  </w:endnote>
  <w:endnote w:type="continuationSeparator" w:id="0">
    <w:p w:rsidR="00125C17" w:rsidRDefault="00125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C17" w:rsidRDefault="00125C17">
      <w:pPr>
        <w:spacing w:after="0" w:line="240" w:lineRule="auto"/>
      </w:pPr>
      <w:r>
        <w:separator/>
      </w:r>
    </w:p>
  </w:footnote>
  <w:footnote w:type="continuationSeparator" w:id="0">
    <w:p w:rsidR="00125C17" w:rsidRDefault="0012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125C17"/>
    <w:rsid w:val="002552ED"/>
    <w:rsid w:val="00365A2F"/>
    <w:rsid w:val="00430AFF"/>
    <w:rsid w:val="005E7478"/>
    <w:rsid w:val="00704732"/>
    <w:rsid w:val="00713593"/>
    <w:rsid w:val="008B1CF3"/>
    <w:rsid w:val="00945BE7"/>
    <w:rsid w:val="00974FFA"/>
    <w:rsid w:val="009F2E46"/>
    <w:rsid w:val="00A7299C"/>
    <w:rsid w:val="00A81960"/>
    <w:rsid w:val="00AD6D4B"/>
    <w:rsid w:val="00B65035"/>
    <w:rsid w:val="00C2598E"/>
    <w:rsid w:val="00C76FF8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3B9F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14</cp:revision>
  <cp:lastPrinted>2021-02-05T13:32:00Z</cp:lastPrinted>
  <dcterms:created xsi:type="dcterms:W3CDTF">2021-11-29T13:18:00Z</dcterms:created>
  <dcterms:modified xsi:type="dcterms:W3CDTF">2022-09-22T06:57:00Z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