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8D" w:rsidRPr="00B67E8D" w:rsidRDefault="00365A2F" w:rsidP="00B67E8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</w:pPr>
      <w:r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>Інформація щодо процедури закуп</w:t>
      </w:r>
      <w:r w:rsidR="00B67E8D" w:rsidRPr="00B67E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івлі  </w:t>
      </w:r>
    </w:p>
    <w:p w:rsidR="00365A2F" w:rsidRPr="007865EB" w:rsidRDefault="00B67E8D" w:rsidP="00B67E8D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9F2C1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uk-UA"/>
        </w:rPr>
        <w:t xml:space="preserve"> </w:t>
      </w:r>
      <w:r w:rsidRPr="00786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uk-UA"/>
        </w:rPr>
        <w:t>«</w:t>
      </w:r>
      <w:r w:rsidR="009F2C13" w:rsidRPr="00786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Нафта і дистиляти (Бензин А-95</w:t>
      </w:r>
      <w:r w:rsidR="007865EB" w:rsidRPr="00786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Дизельне паливо</w:t>
      </w:r>
      <w:r w:rsidR="009F2C13" w:rsidRPr="007865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Pr="007865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zh-CN"/>
        </w:rPr>
        <w:t>»</w:t>
      </w:r>
    </w:p>
    <w:p w:rsidR="00B65035" w:rsidRDefault="00365A2F" w:rsidP="004550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>
        <w:rPr>
          <w:rFonts w:ascii="Times New Roman" w:eastAsia="Times New Roman" w:hAnsi="Times New Roman" w:cs="Times New Roman"/>
          <w:lang w:eastAsia="uk-UA"/>
        </w:rPr>
        <w:t>на виконання Постанови КМУ від 11.10.2016 №710 (зі змінами)</w:t>
      </w:r>
    </w:p>
    <w:tbl>
      <w:tblPr>
        <w:tblStyle w:val="a3"/>
        <w:tblW w:w="1417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290"/>
        <w:gridCol w:w="1396"/>
        <w:gridCol w:w="1417"/>
        <w:gridCol w:w="9072"/>
      </w:tblGrid>
      <w:tr w:rsidR="0080053D" w:rsidTr="00715E5D">
        <w:tc>
          <w:tcPr>
            <w:tcW w:w="2290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Предмет закупівлі</w:t>
            </w:r>
          </w:p>
        </w:tc>
        <w:tc>
          <w:tcPr>
            <w:tcW w:w="1396" w:type="dxa"/>
          </w:tcPr>
          <w:p w:rsidR="0080053D" w:rsidRPr="00B67E8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B67E8D">
              <w:rPr>
                <w:rFonts w:ascii="Times New Roman" w:eastAsia="Times New Roman" w:hAnsi="Times New Roman" w:cs="Times New Roman"/>
                <w:b/>
                <w:lang w:eastAsia="uk-UA"/>
              </w:rPr>
              <w:t>Процедура закупівлі та ідентифікатор процедури</w:t>
            </w:r>
          </w:p>
        </w:tc>
        <w:tc>
          <w:tcPr>
            <w:tcW w:w="1417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Очікувана вартість  предмета закупівлі</w:t>
            </w:r>
          </w:p>
        </w:tc>
        <w:tc>
          <w:tcPr>
            <w:tcW w:w="9072" w:type="dxa"/>
          </w:tcPr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  <w:p w:rsidR="0080053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Обґрунтування технічних та якісних характеристик предмета закупівлі</w:t>
            </w:r>
          </w:p>
        </w:tc>
      </w:tr>
      <w:tr w:rsidR="0080053D" w:rsidRPr="006326C3" w:rsidTr="00715E5D">
        <w:tc>
          <w:tcPr>
            <w:tcW w:w="2290" w:type="dxa"/>
          </w:tcPr>
          <w:p w:rsidR="0080053D" w:rsidRPr="00715E5D" w:rsidRDefault="0080053D" w:rsidP="00365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Нафта і дистиляти</w:t>
            </w:r>
          </w:p>
          <w:p w:rsidR="0080053D" w:rsidRPr="00715E5D" w:rsidRDefault="0080053D" w:rsidP="00365A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(Бензин А-95</w:t>
            </w:r>
            <w:r w:rsidR="007865EB" w:rsidRPr="0071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Дизельне паливо</w:t>
            </w:r>
            <w:r w:rsidRPr="0071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</w:p>
          <w:p w:rsidR="0080053D" w:rsidRPr="0080053D" w:rsidRDefault="0080053D" w:rsidP="00365A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15E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ДК  021:2015:09130000-9: Нафта і дистиляти</w:t>
            </w:r>
          </w:p>
        </w:tc>
        <w:tc>
          <w:tcPr>
            <w:tcW w:w="1396" w:type="dxa"/>
          </w:tcPr>
          <w:p w:rsidR="0080053D" w:rsidRPr="009F2C13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2C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Відкриті торги</w:t>
            </w:r>
          </w:p>
          <w:p w:rsidR="0080053D" w:rsidRPr="00715E5D" w:rsidRDefault="0080053D" w:rsidP="008005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9F2C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r w:rsidRP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-2021-0</w:t>
            </w:r>
            <w:r w:rsid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  <w:r w:rsidRP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04</w:t>
            </w:r>
            <w:r w:rsidRP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15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00323</w:t>
            </w:r>
            <w:bookmarkStart w:id="0" w:name="_GoBack"/>
            <w:bookmarkEnd w:id="0"/>
            <w:r w:rsidR="00715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9</w:t>
            </w:r>
            <w:r w:rsidRPr="00715E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715E5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</w:t>
            </w:r>
          </w:p>
        </w:tc>
        <w:tc>
          <w:tcPr>
            <w:tcW w:w="1417" w:type="dxa"/>
          </w:tcPr>
          <w:p w:rsidR="0080053D" w:rsidRDefault="0080053D" w:rsidP="009F2C13">
            <w:pPr>
              <w:suppressAutoHyphens/>
              <w:spacing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0053D" w:rsidRPr="009F2C13" w:rsidRDefault="007865EB" w:rsidP="0080053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250</w:t>
            </w:r>
            <w:r w:rsidR="00800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000,00 грн з ПДВ</w:t>
            </w:r>
          </w:p>
        </w:tc>
        <w:tc>
          <w:tcPr>
            <w:tcW w:w="9072" w:type="dxa"/>
          </w:tcPr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567"/>
              <w:jc w:val="both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ru-UA" w:eastAsia="ru-UA"/>
              </w:rPr>
            </w:pPr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>Постачання нафтопродуктів буде здійснюватися у вигляді талонів (або ін. виду документ, за яким буде відпускатися товар).</w:t>
            </w:r>
          </w:p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567"/>
              <w:jc w:val="both"/>
              <w:rPr>
                <w:rFonts w:ascii="Calibri" w:eastAsia="Segoe UI" w:hAnsi="Calibri" w:cs="Tahoma"/>
                <w:color w:val="000000"/>
                <w:kern w:val="3"/>
                <w:sz w:val="24"/>
                <w:szCs w:val="24"/>
                <w:lang w:val="ru-UA" w:eastAsia="ru-UA"/>
              </w:rPr>
            </w:pPr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 xml:space="preserve">АЗС Учасника, на яких буде </w:t>
            </w:r>
            <w:proofErr w:type="spellStart"/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>здійснюватись</w:t>
            </w:r>
            <w:proofErr w:type="spellEnd"/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 xml:space="preserve"> постачання нафтопродуктів, мають бути відповідно обладнані електронними POS-терміналами для можливості проведення операції з відпуску палива з використанням талонів (або ін. виду документ, за яким буде відпускатися товар).та видачі відповідного чеку POS-терміналу, який засвідчує факт відпуску нафтопродуктів, тобто факт здійснення операцій.</w:t>
            </w:r>
          </w:p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567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</w:pPr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>На АЗС має бути гарантоване та забезпечене щодення цілодобове (крім технічної перерви) постачання нафтопродуктів.</w:t>
            </w:r>
          </w:p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567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</w:pPr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 xml:space="preserve">Продукти </w:t>
            </w:r>
            <w:proofErr w:type="spellStart"/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>нафтоперероблення</w:t>
            </w:r>
            <w:proofErr w:type="spellEnd"/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 xml:space="preserve"> рідкі повинні бути належної якості та відповідати Державним стандартам України.</w:t>
            </w:r>
          </w:p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567"/>
              <w:jc w:val="both"/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</w:pPr>
            <w:r w:rsidRPr="00715E5D">
              <w:rPr>
                <w:rFonts w:ascii="Times New Roman" w:eastAsia="Segoe UI" w:hAnsi="Times New Roman" w:cs="Times New Roman"/>
                <w:color w:val="000000"/>
                <w:kern w:val="3"/>
                <w:sz w:val="24"/>
                <w:szCs w:val="24"/>
                <w:lang w:eastAsia="ru-UA"/>
              </w:rPr>
              <w:t>Учасник повинен включити до своєї тендерної пропозиції товар, який має технічні характеристики не гірше, ніж вказано у таблиці.</w:t>
            </w:r>
          </w:p>
          <w:tbl>
            <w:tblPr>
              <w:tblW w:w="8711" w:type="dxa"/>
              <w:tblInd w:w="10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14"/>
              <w:gridCol w:w="1459"/>
              <w:gridCol w:w="3686"/>
              <w:gridCol w:w="992"/>
              <w:gridCol w:w="1560"/>
            </w:tblGrid>
            <w:tr w:rsidR="00715E5D" w:rsidRPr="00715E5D" w:rsidTr="00715E5D"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firstLine="34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№</w:t>
                  </w:r>
                </w:p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firstLine="34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з/п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firstLine="12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Найменування 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firstLine="12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Якісні характеристики </w:t>
                  </w:r>
                </w:p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firstLine="12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або обсяг робіт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hanging="7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Од.</w:t>
                  </w:r>
                </w:p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ind w:hanging="7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виміру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b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Кількість</w:t>
                  </w:r>
                </w:p>
              </w:tc>
            </w:tr>
            <w:tr w:rsidR="00715E5D" w:rsidRPr="00715E5D" w:rsidTr="00715E5D">
              <w:trPr>
                <w:trHeight w:val="2182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1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Бензин </w:t>
                  </w:r>
                </w:p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А-95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Calibri" w:eastAsia="Segoe UI" w:hAnsi="Calibri" w:cs="Tahoma"/>
                      <w:color w:val="000000"/>
                      <w:kern w:val="3"/>
                      <w:sz w:val="20"/>
                      <w:szCs w:val="20"/>
                      <w:lang w:val="ru-UA"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Бензин повинен відповідати вимогам ДСТУ 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val="ru-UA" w:eastAsia="ru-UA"/>
                    </w:rPr>
                    <w:t>7687:2015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val="ru-UA" w:eastAsia="ru-UA"/>
                    </w:rPr>
                    <w:t> 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927октанове число на менше 95</w:t>
                  </w:r>
                  <w:r w:rsidRPr="00715E5D">
                    <w:rPr>
                      <w:rFonts w:ascii="Calibri" w:eastAsia="Segoe UI" w:hAnsi="Calibri" w:cs="Tahoma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 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можливість здійснення заправки службового автотранспорту на АЗС в межах м. Одеси, Одеської області та, за потреби Замовника, в інших регіонах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літр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Calibri" w:eastAsia="Segoe UI" w:hAnsi="Calibri" w:cs="Tahoma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        6000</w:t>
                  </w:r>
                </w:p>
              </w:tc>
            </w:tr>
            <w:tr w:rsidR="00715E5D" w:rsidRPr="00715E5D" w:rsidTr="00715E5D">
              <w:trPr>
                <w:trHeight w:val="2133"/>
              </w:trPr>
              <w:tc>
                <w:tcPr>
                  <w:tcW w:w="10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lastRenderedPageBreak/>
                    <w:t>2</w:t>
                  </w:r>
                </w:p>
              </w:tc>
              <w:tc>
                <w:tcPr>
                  <w:tcW w:w="1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Дизельне паливо</w:t>
                  </w:r>
                </w:p>
              </w:tc>
              <w:tc>
                <w:tcPr>
                  <w:tcW w:w="36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Дизельне паливо повинно відповідати вимогам ДСТУ 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val="ru-UA" w:eastAsia="ru-UA"/>
                    </w:rPr>
                    <w:t>7688:2015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 xml:space="preserve"> або Технічному регламенту щодо вимог до автомобільних бензинів, дизельного, суднових та котельних палив, затвердженому постановою КМУ від 01.08.2013 року № 927</w:t>
                  </w:r>
                  <w:r w:rsidRPr="00715E5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можливість здійснення заправки службового автотранспорту на АЗС в межах м. Одеси, Одеської області та, за потреби Замовника, в інших регіонах України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літр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715E5D" w:rsidRPr="00715E5D" w:rsidRDefault="00715E5D" w:rsidP="00715E5D">
                  <w:pPr>
                    <w:widowControl w:val="0"/>
                    <w:suppressAutoHyphens/>
                    <w:autoSpaceDN w:val="0"/>
                    <w:spacing w:after="0" w:line="240" w:lineRule="auto"/>
                    <w:jc w:val="center"/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</w:pPr>
                  <w:r w:rsidRPr="00715E5D">
                    <w:rPr>
                      <w:rFonts w:ascii="Times New Roman" w:eastAsia="Segoe UI" w:hAnsi="Times New Roman" w:cs="Times New Roman"/>
                      <w:color w:val="000000"/>
                      <w:kern w:val="3"/>
                      <w:sz w:val="20"/>
                      <w:szCs w:val="20"/>
                      <w:lang w:eastAsia="ru-UA"/>
                    </w:rPr>
                    <w:t>2000</w:t>
                  </w:r>
                </w:p>
              </w:tc>
            </w:tr>
          </w:tbl>
          <w:p w:rsidR="00715E5D" w:rsidRPr="00715E5D" w:rsidRDefault="00715E5D" w:rsidP="00715E5D">
            <w:pPr>
              <w:widowControl w:val="0"/>
              <w:suppressAutoHyphens/>
              <w:autoSpaceDN w:val="0"/>
              <w:spacing w:line="240" w:lineRule="auto"/>
              <w:ind w:firstLine="34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ru-RU"/>
              </w:rPr>
            </w:pPr>
          </w:p>
          <w:p w:rsidR="00715E5D" w:rsidRPr="00715E5D" w:rsidRDefault="00715E5D" w:rsidP="00715E5D">
            <w:pPr>
              <w:autoSpaceDN w:val="0"/>
              <w:spacing w:line="240" w:lineRule="auto"/>
              <w:ind w:right="-165"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UA" w:eastAsia="ru-UA"/>
              </w:rPr>
            </w:pPr>
            <w:r w:rsidRPr="00715E5D">
              <w:rPr>
                <w:rFonts w:ascii="Times New Roman" w:eastAsia="Times New Roman" w:hAnsi="Times New Roman" w:cs="Times New Roman"/>
                <w:sz w:val="24"/>
                <w:szCs w:val="24"/>
                <w:lang w:eastAsia="ru-UA"/>
              </w:rPr>
              <w:t xml:space="preserve">Учасник повинен мати розгалужену мережу АЗС в м. Одеса та Одеській області, за необхідності Замовника, в інших регіонах України для заправки службового автотранспорту Замовника. </w:t>
            </w:r>
          </w:p>
          <w:p w:rsidR="00715E5D" w:rsidRPr="00715E5D" w:rsidRDefault="00715E5D" w:rsidP="00715E5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UA"/>
              </w:rPr>
            </w:pPr>
            <w:r w:rsidRPr="00715E5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UA"/>
              </w:rPr>
              <w:t xml:space="preserve"> </w:t>
            </w:r>
            <w:r w:rsidRPr="00715E5D"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eastAsia="ru-UA"/>
              </w:rPr>
              <w:tab/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Учасник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повинен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надати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складі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тендерної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пропозиції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скановану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копію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на право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здійснення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роздрібної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UA"/>
              </w:rPr>
              <w:t xml:space="preserve"> та/ або оптової</w:t>
            </w:r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торгівлі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пальним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видану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на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ім’я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Учасника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яка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діє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станом на дату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кінцевого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строку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подання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тендерної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пропозиції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та весь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період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договору,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що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буде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укладений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за результатами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відкритих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торгів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. 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разі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відсутності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такої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оформленої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на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паперовому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носії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-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дублікат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або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копія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рішення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органу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ліцензування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про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видачу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відповідної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або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довідку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(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довільної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форми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) про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наявність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відповідної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ліцензії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виданої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на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ім’я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Учасника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котра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міститиме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посилання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на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відкритий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(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вільний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у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доступі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)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реєстр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,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який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містить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відомості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про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ліцензіатів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роздрібної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</w:t>
            </w:r>
            <w:proofErr w:type="spellStart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>торгівлі</w:t>
            </w:r>
            <w:proofErr w:type="spellEnd"/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UA" w:eastAsia="ru-UA"/>
              </w:rPr>
              <w:t xml:space="preserve"> пальни</w:t>
            </w:r>
            <w:r w:rsidRPr="00715E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UA"/>
              </w:rPr>
              <w:t>м.</w:t>
            </w:r>
          </w:p>
          <w:p w:rsidR="00715E5D" w:rsidRPr="00715E5D" w:rsidRDefault="00715E5D" w:rsidP="00715E5D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N w:val="0"/>
              <w:spacing w:line="240" w:lineRule="auto"/>
              <w:jc w:val="both"/>
              <w:rPr>
                <w:rFonts w:ascii="Times New Roman" w:eastAsia="Segoe UI" w:hAnsi="Times New Roman" w:cs="Times New Roman"/>
                <w:b/>
                <w:color w:val="000000"/>
                <w:kern w:val="3"/>
                <w:sz w:val="24"/>
                <w:szCs w:val="24"/>
                <w:lang w:val="ru-UA" w:eastAsia="ru-UA"/>
              </w:rPr>
            </w:pPr>
            <w:r w:rsidRPr="00715E5D">
              <w:rPr>
                <w:rFonts w:ascii="Consolas" w:eastAsia="Segoe UI" w:hAnsi="Consolas" w:cs="Tahoma"/>
                <w:color w:val="000000"/>
                <w:kern w:val="3"/>
                <w:sz w:val="20"/>
                <w:szCs w:val="20"/>
                <w:lang w:val="ru-UA" w:eastAsia="ru-UA"/>
              </w:rPr>
              <w:tab/>
            </w:r>
          </w:p>
          <w:p w:rsidR="00715E5D" w:rsidRPr="00715E5D" w:rsidRDefault="00715E5D" w:rsidP="00715E5D">
            <w:pPr>
              <w:widowControl w:val="0"/>
              <w:tabs>
                <w:tab w:val="left" w:pos="720"/>
              </w:tabs>
              <w:suppressAutoHyphens/>
              <w:autoSpaceDN w:val="0"/>
              <w:spacing w:line="240" w:lineRule="auto"/>
              <w:jc w:val="both"/>
              <w:rPr>
                <w:rFonts w:ascii="Calibri" w:eastAsia="Segoe UI" w:hAnsi="Calibri" w:cs="Tahoma"/>
                <w:color w:val="000000"/>
                <w:kern w:val="3"/>
                <w:sz w:val="18"/>
                <w:szCs w:val="18"/>
                <w:lang w:val="ru-UA" w:eastAsia="ru-UA"/>
              </w:rPr>
            </w:pPr>
            <w:r w:rsidRPr="00715E5D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18"/>
                <w:szCs w:val="18"/>
                <w:lang w:eastAsia="ru-UA"/>
              </w:rPr>
              <w:t xml:space="preserve">* </w:t>
            </w:r>
            <w:r w:rsidRPr="00715E5D">
              <w:rPr>
                <w:rFonts w:ascii="Times New Roman" w:eastAsia="Segoe UI" w:hAnsi="Times New Roman" w:cs="Times New Roman"/>
                <w:i/>
                <w:color w:val="000000"/>
                <w:kern w:val="3"/>
                <w:sz w:val="18"/>
                <w:szCs w:val="18"/>
                <w:lang w:eastAsia="uk-UA"/>
              </w:rPr>
              <w:t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«або еквівалент». Якщо учасник подає пропозицію на еквівалентний товар, то повинен надати порівняльну таблицю із зазначенням найменування товару, який зазначено в документації та запропонованого учасником еквіваленту. До кожного найменування запропонованого еквівалентного товару додається копія паспорту якості або іншого документу, що містить технічні характеристики цього товар</w:t>
            </w:r>
          </w:p>
          <w:p w:rsidR="0080053D" w:rsidRPr="009F2C13" w:rsidRDefault="0080053D" w:rsidP="00715E5D">
            <w:pPr>
              <w:shd w:val="clear" w:color="auto" w:fill="FFFFFF"/>
              <w:tabs>
                <w:tab w:val="left" w:pos="720"/>
              </w:tabs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365A2F" w:rsidRPr="006326C3" w:rsidRDefault="00365A2F" w:rsidP="00365A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A7299C" w:rsidRPr="006326C3" w:rsidRDefault="00A7299C" w:rsidP="00365A2F">
      <w:pPr>
        <w:rPr>
          <w:sz w:val="24"/>
          <w:szCs w:val="24"/>
        </w:rPr>
      </w:pPr>
    </w:p>
    <w:sectPr w:rsidR="00A7299C" w:rsidRPr="006326C3" w:rsidSect="005B7EF7">
      <w:pgSz w:w="16838" w:h="11906" w:orient="landscape"/>
      <w:pgMar w:top="709" w:right="223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E726E"/>
    <w:multiLevelType w:val="hybridMultilevel"/>
    <w:tmpl w:val="2918D9DE"/>
    <w:lvl w:ilvl="0" w:tplc="DCD680DC">
      <w:start w:val="1"/>
      <w:numFmt w:val="bullet"/>
      <w:lvlText w:val="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1" w:tplc="7F0EE3D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A2F"/>
    <w:rsid w:val="000D1B5C"/>
    <w:rsid w:val="003023B4"/>
    <w:rsid w:val="00365A2F"/>
    <w:rsid w:val="0045506B"/>
    <w:rsid w:val="005B7EF7"/>
    <w:rsid w:val="006326C3"/>
    <w:rsid w:val="007004DF"/>
    <w:rsid w:val="00715E5D"/>
    <w:rsid w:val="007865EB"/>
    <w:rsid w:val="0080053D"/>
    <w:rsid w:val="009F2C13"/>
    <w:rsid w:val="00A7299C"/>
    <w:rsid w:val="00B65035"/>
    <w:rsid w:val="00B67E8D"/>
    <w:rsid w:val="00E66C8D"/>
    <w:rsid w:val="00E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77AB"/>
  <w15:chartTrackingRefBased/>
  <w15:docId w15:val="{8699BA0D-49F4-4C6F-A133-66777F27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A2F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80053D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0" w:line="240" w:lineRule="auto"/>
    </w:pPr>
    <w:rPr>
      <w:rFonts w:ascii="Consolas" w:eastAsia="Segoe UI" w:hAnsi="Consolas" w:cs="Tahoma"/>
      <w:color w:val="000000"/>
      <w:kern w:val="3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semiHidden/>
    <w:rsid w:val="0080053D"/>
    <w:rPr>
      <w:rFonts w:ascii="Consolas" w:eastAsia="Segoe UI" w:hAnsi="Consolas" w:cs="Tahoma"/>
      <w:color w:val="000000"/>
      <w:kern w:val="3"/>
      <w:sz w:val="20"/>
      <w:szCs w:val="20"/>
      <w:lang w:eastAsia="ru-UA"/>
    </w:rPr>
  </w:style>
  <w:style w:type="paragraph" w:styleId="a4">
    <w:name w:val="Title"/>
    <w:basedOn w:val="a"/>
    <w:link w:val="a5"/>
    <w:uiPriority w:val="10"/>
    <w:qFormat/>
    <w:rsid w:val="0080053D"/>
    <w:pPr>
      <w:autoSpaceDN w:val="0"/>
      <w:spacing w:after="0" w:line="240" w:lineRule="auto"/>
      <w:ind w:right="-165" w:firstLine="720"/>
      <w:jc w:val="center"/>
    </w:pPr>
    <w:rPr>
      <w:rFonts w:ascii="Times New Roman" w:eastAsia="Times New Roman" w:hAnsi="Times New Roman" w:cs="Times New Roman"/>
      <w:b/>
      <w:sz w:val="24"/>
      <w:szCs w:val="24"/>
      <w:lang w:val="ru-UA" w:eastAsia="ru-UA"/>
    </w:rPr>
  </w:style>
  <w:style w:type="character" w:customStyle="1" w:styleId="a5">
    <w:name w:val="Заголовок Знак"/>
    <w:basedOn w:val="a0"/>
    <w:link w:val="a4"/>
    <w:uiPriority w:val="10"/>
    <w:rsid w:val="0080053D"/>
    <w:rPr>
      <w:rFonts w:ascii="Times New Roman" w:eastAsia="Times New Roman" w:hAnsi="Times New Roman" w:cs="Times New Roman"/>
      <w:b/>
      <w:sz w:val="24"/>
      <w:szCs w:val="24"/>
      <w:lang w:eastAsia="ru-UA"/>
    </w:rPr>
  </w:style>
  <w:style w:type="paragraph" w:styleId="a6">
    <w:name w:val="List Paragraph"/>
    <w:basedOn w:val="a"/>
    <w:qFormat/>
    <w:rsid w:val="0080053D"/>
    <w:pPr>
      <w:widowControl w:val="0"/>
      <w:suppressAutoHyphens/>
      <w:autoSpaceDN w:val="0"/>
      <w:spacing w:after="0" w:line="240" w:lineRule="auto"/>
      <w:ind w:left="720"/>
    </w:pPr>
    <w:rPr>
      <w:rFonts w:ascii="Calibri" w:eastAsia="Segoe UI" w:hAnsi="Calibri" w:cs="Tahoma"/>
      <w:color w:val="000000"/>
      <w:kern w:val="3"/>
      <w:sz w:val="24"/>
      <w:szCs w:val="24"/>
      <w:lang w:val="ru-UA" w:eastAsia="ru-UA"/>
    </w:rPr>
  </w:style>
  <w:style w:type="character" w:customStyle="1" w:styleId="a7">
    <w:name w:val="Абзац списка Знак"/>
    <w:rsid w:val="0080053D"/>
  </w:style>
  <w:style w:type="character" w:customStyle="1" w:styleId="1">
    <w:name w:val="Основной шрифт абзаца1"/>
    <w:rsid w:val="00800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2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</dc:creator>
  <cp:keywords/>
  <dc:description/>
  <cp:lastModifiedBy>chernikov</cp:lastModifiedBy>
  <cp:revision>12</cp:revision>
  <cp:lastPrinted>2021-02-05T13:32:00Z</cp:lastPrinted>
  <dcterms:created xsi:type="dcterms:W3CDTF">2021-07-05T04:53:00Z</dcterms:created>
  <dcterms:modified xsi:type="dcterms:W3CDTF">2021-08-04T11:47:00Z</dcterms:modified>
</cp:coreProperties>
</file>