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8D" w:rsidRPr="00B67E8D" w:rsidRDefault="00365A2F" w:rsidP="00B67E8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Інформація щодо процедури закуп</w:t>
      </w:r>
      <w:r w:rsidR="00B67E8D"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івлі  </w:t>
      </w:r>
    </w:p>
    <w:p w:rsidR="00365A2F" w:rsidRPr="009F2C13" w:rsidRDefault="00B67E8D" w:rsidP="00B67E8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9F2C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«</w:t>
      </w:r>
      <w:r w:rsidR="009F2C13" w:rsidRPr="009F2C13">
        <w:rPr>
          <w:rFonts w:ascii="Times New Roman" w:hAnsi="Times New Roman" w:cs="Times New Roman"/>
          <w:b/>
          <w:color w:val="454545"/>
          <w:sz w:val="28"/>
          <w:szCs w:val="28"/>
        </w:rPr>
        <w:t>Нафта і дистиляти (Бензин А-95)</w:t>
      </w:r>
      <w:r w:rsidRPr="009F2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»</w:t>
      </w:r>
    </w:p>
    <w:p w:rsidR="00B65035" w:rsidRDefault="00365A2F" w:rsidP="00455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на виконання Постанови КМУ від 11.10.2016 №710 (зі змінами)</w:t>
      </w:r>
      <w:bookmarkStart w:id="0" w:name="_GoBack"/>
      <w:bookmarkEnd w:id="0"/>
    </w:p>
    <w:tbl>
      <w:tblPr>
        <w:tblStyle w:val="a3"/>
        <w:tblW w:w="13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90"/>
        <w:gridCol w:w="1396"/>
        <w:gridCol w:w="1275"/>
        <w:gridCol w:w="8642"/>
      </w:tblGrid>
      <w:tr w:rsidR="0080053D" w:rsidTr="0080053D">
        <w:tc>
          <w:tcPr>
            <w:tcW w:w="2290" w:type="dxa"/>
          </w:tcPr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Предмет закупівлі</w:t>
            </w:r>
          </w:p>
        </w:tc>
        <w:tc>
          <w:tcPr>
            <w:tcW w:w="1396" w:type="dxa"/>
          </w:tcPr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1275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Очікувана вартість  предмета закупівлі</w:t>
            </w:r>
          </w:p>
        </w:tc>
        <w:tc>
          <w:tcPr>
            <w:tcW w:w="8642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80053D" w:rsidRPr="006326C3" w:rsidTr="0080053D">
        <w:tc>
          <w:tcPr>
            <w:tcW w:w="2290" w:type="dxa"/>
          </w:tcPr>
          <w:p w:rsidR="0080053D" w:rsidRDefault="0080053D" w:rsidP="00365A2F">
            <w:pPr>
              <w:spacing w:line="240" w:lineRule="auto"/>
              <w:jc w:val="center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80053D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Нафта і дистиляти</w:t>
            </w:r>
          </w:p>
          <w:p w:rsidR="0080053D" w:rsidRDefault="0080053D" w:rsidP="00365A2F">
            <w:pPr>
              <w:spacing w:line="240" w:lineRule="auto"/>
              <w:jc w:val="center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80053D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 (Бензин А-95), </w:t>
            </w:r>
          </w:p>
          <w:p w:rsidR="0080053D" w:rsidRPr="0080053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053D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Код ДК </w:t>
            </w:r>
            <w:r w:rsidRPr="0080053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021:2015:09130000-9: Нафта і дистиляти</w:t>
            </w:r>
          </w:p>
        </w:tc>
        <w:tc>
          <w:tcPr>
            <w:tcW w:w="1396" w:type="dxa"/>
          </w:tcPr>
          <w:p w:rsidR="0080053D" w:rsidRPr="009F2C13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2C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Відкриті торги</w:t>
            </w:r>
          </w:p>
          <w:p w:rsidR="0080053D" w:rsidRPr="009F2C13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F2C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UA-2021-06-25-002752-b</w:t>
            </w:r>
          </w:p>
        </w:tc>
        <w:tc>
          <w:tcPr>
            <w:tcW w:w="1275" w:type="dxa"/>
          </w:tcPr>
          <w:p w:rsidR="0080053D" w:rsidRDefault="0080053D" w:rsidP="009F2C1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0053D" w:rsidRPr="009F2C13" w:rsidRDefault="0080053D" w:rsidP="0080053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60 000,00 грн з ПДВ</w:t>
            </w:r>
          </w:p>
        </w:tc>
        <w:tc>
          <w:tcPr>
            <w:tcW w:w="8642" w:type="dxa"/>
          </w:tcPr>
          <w:p w:rsidR="0080053D" w:rsidRDefault="0080053D" w:rsidP="0080053D">
            <w:pPr>
              <w:ind w:firstLine="567"/>
              <w:jc w:val="both"/>
              <w:rPr>
                <w:lang w:val="ru-UA"/>
              </w:rPr>
            </w:pPr>
            <w:r>
              <w:rPr>
                <w:rFonts w:ascii="Times New Roman" w:hAnsi="Times New Roman" w:cs="Times New Roman"/>
              </w:rPr>
              <w:t xml:space="preserve">Постачання нафтопродуктів буде здійснюватися у вигляді талонів </w:t>
            </w:r>
            <w:r>
              <w:rPr>
                <w:rStyle w:val="1"/>
                <w:rFonts w:ascii="Times New Roman" w:hAnsi="Times New Roman" w:cs="Times New Roman"/>
              </w:rPr>
              <w:t>(або ін. виду документ, за яким буде відпускатися товар).</w:t>
            </w:r>
          </w:p>
          <w:p w:rsidR="0080053D" w:rsidRDefault="0080053D" w:rsidP="0080053D">
            <w:pPr>
              <w:ind w:firstLine="567"/>
              <w:jc w:val="both"/>
            </w:pPr>
            <w:r>
              <w:rPr>
                <w:rFonts w:ascii="Times New Roman" w:hAnsi="Times New Roman" w:cs="Times New Roman"/>
              </w:rPr>
              <w:t xml:space="preserve">АЗС Учасника, на яких буде </w:t>
            </w:r>
            <w:proofErr w:type="spellStart"/>
            <w:r>
              <w:rPr>
                <w:rFonts w:ascii="Times New Roman" w:hAnsi="Times New Roman" w:cs="Times New Roman"/>
              </w:rPr>
              <w:t>здійснюватись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постачання нафтопродуктів, мають бути відповідно обладнані електронними POS-терміналами для можливості проведення операції з відпуску палива з використанням талонів </w:t>
            </w:r>
            <w:r>
              <w:rPr>
                <w:rStyle w:val="1"/>
                <w:rFonts w:ascii="Times New Roman" w:hAnsi="Times New Roman" w:cs="Times New Roman"/>
              </w:rPr>
              <w:t>(або ін. виду документ, за яким буде відпускатися товар).</w:t>
            </w:r>
            <w:r>
              <w:rPr>
                <w:rFonts w:ascii="Times New Roman" w:hAnsi="Times New Roman" w:cs="Times New Roman"/>
              </w:rPr>
              <w:t>та видачі відповідного чеку POS-терміналу, який засвідчує факт відпуску нафтопродуктів, тобто факт здійснення операцій.</w:t>
            </w:r>
          </w:p>
          <w:p w:rsidR="0080053D" w:rsidRDefault="0080053D" w:rsidP="0080053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АЗС має бути гарантоване та забезпечене щодення цілодобове постачання нафтопродуктів.</w:t>
            </w:r>
          </w:p>
          <w:p w:rsidR="0080053D" w:rsidRDefault="0080053D" w:rsidP="0080053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 </w:t>
            </w:r>
            <w:proofErr w:type="spellStart"/>
            <w:r>
              <w:rPr>
                <w:rFonts w:ascii="Times New Roman" w:hAnsi="Times New Roman" w:cs="Times New Roman"/>
              </w:rPr>
              <w:t>нафтоперероблення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рідкі повинні бути належної якості та відповідати Державним стандартам України.</w:t>
            </w:r>
          </w:p>
          <w:p w:rsidR="0080053D" w:rsidRDefault="0080053D" w:rsidP="0080053D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Учасник повинен включити до своєї тендерної пропозиції товар, який має технічні характеристики не гірше, ніж вказано у таблиці.</w:t>
            </w:r>
          </w:p>
          <w:tbl>
            <w:tblPr>
              <w:tblW w:w="994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1986"/>
              <w:gridCol w:w="2422"/>
              <w:gridCol w:w="992"/>
              <w:gridCol w:w="3528"/>
            </w:tblGrid>
            <w:tr w:rsidR="0080053D" w:rsidTr="005B7EF7"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053D" w:rsidRDefault="0080053D" w:rsidP="0080053D">
                  <w:pPr>
                    <w:ind w:firstLine="3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  <w:p w:rsidR="0080053D" w:rsidRDefault="0080053D" w:rsidP="0080053D">
                  <w:pPr>
                    <w:ind w:firstLine="3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п/п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053D" w:rsidRDefault="0080053D" w:rsidP="0080053D">
                  <w:pPr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Найменування предмета закупівлі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053D" w:rsidRDefault="0080053D" w:rsidP="0080053D">
                  <w:pPr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Якісні характеристики </w:t>
                  </w:r>
                </w:p>
                <w:p w:rsidR="0080053D" w:rsidRDefault="0080053D" w:rsidP="0080053D">
                  <w:pPr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або обсяг робіт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053D" w:rsidRDefault="0080053D" w:rsidP="0080053D">
                  <w:pPr>
                    <w:ind w:hanging="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Од.</w:t>
                  </w:r>
                </w:p>
                <w:p w:rsidR="0080053D" w:rsidRDefault="0080053D" w:rsidP="0080053D">
                  <w:pPr>
                    <w:ind w:hanging="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виміру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053D" w:rsidRDefault="005B7EF7" w:rsidP="005B7EF7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</w:t>
                  </w:r>
                  <w:r w:rsidR="0080053D">
                    <w:rPr>
                      <w:rFonts w:ascii="Times New Roman" w:hAnsi="Times New Roman" w:cs="Times New Roman"/>
                      <w:b/>
                    </w:rPr>
                    <w:t>Кількість</w:t>
                  </w:r>
                </w:p>
              </w:tc>
            </w:tr>
            <w:tr w:rsidR="0080053D" w:rsidTr="005B7EF7">
              <w:trPr>
                <w:trHeight w:val="2593"/>
              </w:trPr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053D" w:rsidRDefault="0080053D" w:rsidP="008005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053D" w:rsidRDefault="0080053D" w:rsidP="008005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Нафта і дистиляти (Бензин </w:t>
                  </w:r>
                </w:p>
                <w:p w:rsidR="0080053D" w:rsidRDefault="0080053D" w:rsidP="008005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А-95)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053D" w:rsidRDefault="0080053D" w:rsidP="0080053D">
                  <w:pPr>
                    <w:rPr>
                      <w:rFonts w:ascii="Calibri" w:hAnsi="Calibri" w:cs="Tahoma"/>
                      <w:lang w:val="ru-UA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Бензин повинен відповідати вимогам ДСТУ 7687:2015 або Технічному регламенту щодо вимог до автомобільних бензинів, дизельного, суднових та котельних палив, затвердженому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Постановою КМУ від 01.08.2013 року № 927октанове число на менше 95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можливість здійснення заправки службового автотранспорту на АЗС в межах м. Одеси, Одеської області та, за потреби Замовника, в інших регіонах України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053D" w:rsidRDefault="0080053D" w:rsidP="008005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літр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053D" w:rsidRDefault="0080053D" w:rsidP="005B7EF7">
                  <w:pPr>
                    <w:ind w:right="1721"/>
                    <w:jc w:val="center"/>
                    <w:rPr>
                      <w:rFonts w:ascii="Calibri" w:hAnsi="Calibri" w:cs="Tahoma"/>
                      <w:lang w:val="ru-UA"/>
                    </w:rPr>
                  </w:pPr>
                  <w:r w:rsidRPr="0080053D">
                    <w:rPr>
                      <w:rFonts w:ascii="Times New Roman" w:hAnsi="Times New Roman" w:cs="Times New Roman"/>
                      <w:lang w:val="ru-RU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250</w:t>
                  </w:r>
                </w:p>
              </w:tc>
            </w:tr>
          </w:tbl>
          <w:p w:rsidR="0080053D" w:rsidRDefault="0080053D" w:rsidP="0080053D">
            <w:pPr>
              <w:ind w:firstLine="340"/>
              <w:rPr>
                <w:rFonts w:ascii="Times New Roman" w:eastAsia="Times New Roman" w:hAnsi="Times New Roman" w:cs="Times New Roman"/>
                <w:color w:val="000000"/>
                <w:kern w:val="3"/>
                <w:lang w:eastAsia="ru-RU"/>
              </w:rPr>
            </w:pPr>
          </w:p>
          <w:p w:rsidR="0080053D" w:rsidRDefault="0080053D" w:rsidP="0080053D">
            <w:pPr>
              <w:pStyle w:val="a4"/>
              <w:jc w:val="both"/>
            </w:pPr>
            <w:r>
              <w:rPr>
                <w:b w:val="0"/>
                <w:lang w:val="uk-UA"/>
              </w:rPr>
              <w:t xml:space="preserve">Учасник повинен мати розгалужену мережу АЗС </w:t>
            </w:r>
            <w:r>
              <w:rPr>
                <w:rStyle w:val="1"/>
                <w:b w:val="0"/>
                <w:lang w:val="uk-UA"/>
              </w:rPr>
              <w:t>в м. Одеса та Одеській області, за необхідності</w:t>
            </w:r>
            <w:r>
              <w:rPr>
                <w:rStyle w:val="a7"/>
                <w:b w:val="0"/>
                <w:lang w:val="uk-UA"/>
              </w:rPr>
              <w:t xml:space="preserve"> </w:t>
            </w:r>
            <w:r>
              <w:rPr>
                <w:rStyle w:val="1"/>
                <w:b w:val="0"/>
                <w:lang w:val="uk-UA"/>
              </w:rPr>
              <w:t>Замовника, в інших регіонах України</w:t>
            </w:r>
            <w:r>
              <w:rPr>
                <w:b w:val="0"/>
                <w:lang w:val="uk-UA"/>
              </w:rPr>
              <w:t xml:space="preserve"> для заправки службового автотранспорту Замовника. </w:t>
            </w:r>
          </w:p>
          <w:p w:rsidR="0080053D" w:rsidRDefault="0080053D" w:rsidP="0080053D">
            <w:pPr>
              <w:pStyle w:val="HTML"/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Учасник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повинен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надати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складі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тендерної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пропозиції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скановану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копію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Ліцензії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на право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роздрібної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торгівлі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пальним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видану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Учасника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, яка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діє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станом на дату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кінцевого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строку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тендерної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пропозиції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та весь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договору,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буде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укладений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за результатами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відкритих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торгів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.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відсутності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такої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ліцензії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оформленої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паперовому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носії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,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дублікат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копія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органу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ліцензування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видачу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відповідної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ліцензії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довідку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довільної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)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відповідної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ліцензії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виданої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Учасника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котра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міститиме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посилання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відкритий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вільний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доступі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реєстр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містить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відомості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ліцензіатів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роздрібної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>торгівлі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пальни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uk-UA"/>
              </w:rPr>
              <w:t>м.</w:t>
            </w:r>
          </w:p>
          <w:p w:rsidR="0080053D" w:rsidRDefault="0080053D" w:rsidP="0080053D">
            <w:pPr>
              <w:pStyle w:val="a6"/>
              <w:tabs>
                <w:tab w:val="left" w:pos="720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i/>
                <w:lang w:val="uk-UA"/>
              </w:rPr>
              <w:t xml:space="preserve">* </w:t>
            </w:r>
            <w:r>
              <w:rPr>
                <w:rFonts w:ascii="Times New Roman" w:hAnsi="Times New Roman" w:cs="Times New Roman"/>
                <w:i/>
                <w:lang w:val="uk-UA" w:eastAsia="uk-UA"/>
              </w:rPr>
              <w:t>У разі посилання у викладеній інформації на конкретну торговельну марку чи фірму, патент, конструкцію або тип у найменуваннях за предметом закупівлі, джерело його походження або виробника, - слід вважати в наявності вираз «або еквівалент». Якщо учасник подає пропозицію на еквівалентний товар, то повинен надати порівняльну таблицю із зазначенням найменування товару, який зазначено в документації та запропонованого учасником еквіваленту. До кожного найменування запропонованого еквівалентного товару додається копія паспорту якості або іншого документу, що містить технічні характеристики цього товар</w:t>
            </w:r>
          </w:p>
          <w:p w:rsidR="0080053D" w:rsidRDefault="0080053D" w:rsidP="0080053D">
            <w:pPr>
              <w:shd w:val="clear" w:color="auto" w:fill="FFFFFF"/>
              <w:tabs>
                <w:tab w:val="left" w:pos="720"/>
              </w:tabs>
              <w:ind w:right="-2"/>
              <w:rPr>
                <w:rFonts w:ascii="Times New Roman" w:hAnsi="Times New Roman" w:cs="Times New Roman"/>
                <w:b/>
                <w:lang w:eastAsia="uk-UA"/>
              </w:rPr>
            </w:pPr>
          </w:p>
          <w:p w:rsidR="0080053D" w:rsidRPr="009F2C13" w:rsidRDefault="0080053D" w:rsidP="009F2C1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65A2F" w:rsidRPr="006326C3" w:rsidRDefault="00365A2F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299C" w:rsidRPr="006326C3" w:rsidRDefault="00A7299C" w:rsidP="00365A2F">
      <w:pPr>
        <w:rPr>
          <w:sz w:val="24"/>
          <w:szCs w:val="24"/>
        </w:rPr>
      </w:pPr>
    </w:p>
    <w:sectPr w:rsidR="00A7299C" w:rsidRPr="006326C3" w:rsidSect="005B7EF7">
      <w:pgSz w:w="16838" w:h="11906" w:orient="landscape"/>
      <w:pgMar w:top="709" w:right="223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26E"/>
    <w:multiLevelType w:val="hybridMultilevel"/>
    <w:tmpl w:val="2918D9DE"/>
    <w:lvl w:ilvl="0" w:tplc="DCD680DC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7F0EE3D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F"/>
    <w:rsid w:val="000D1B5C"/>
    <w:rsid w:val="003023B4"/>
    <w:rsid w:val="00365A2F"/>
    <w:rsid w:val="0045506B"/>
    <w:rsid w:val="005B7EF7"/>
    <w:rsid w:val="006326C3"/>
    <w:rsid w:val="007004DF"/>
    <w:rsid w:val="0080053D"/>
    <w:rsid w:val="009F2C13"/>
    <w:rsid w:val="00A7299C"/>
    <w:rsid w:val="00B65035"/>
    <w:rsid w:val="00B67E8D"/>
    <w:rsid w:val="00E66C8D"/>
    <w:rsid w:val="00E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88A2"/>
  <w15:chartTrackingRefBased/>
  <w15:docId w15:val="{8699BA0D-49F4-4C6F-A133-66777F27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A2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80053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nsolas" w:eastAsia="Segoe UI" w:hAnsi="Consolas" w:cs="Tahoma"/>
      <w:color w:val="000000"/>
      <w:kern w:val="3"/>
      <w:sz w:val="20"/>
      <w:szCs w:val="20"/>
      <w:lang w:val="ru-UA" w:eastAsia="ru-UA"/>
    </w:rPr>
  </w:style>
  <w:style w:type="character" w:customStyle="1" w:styleId="HTML0">
    <w:name w:val="Стандартный HTML Знак"/>
    <w:basedOn w:val="a0"/>
    <w:link w:val="HTML"/>
    <w:semiHidden/>
    <w:rsid w:val="0080053D"/>
    <w:rPr>
      <w:rFonts w:ascii="Consolas" w:eastAsia="Segoe UI" w:hAnsi="Consolas" w:cs="Tahoma"/>
      <w:color w:val="000000"/>
      <w:kern w:val="3"/>
      <w:sz w:val="20"/>
      <w:szCs w:val="20"/>
      <w:lang w:eastAsia="ru-UA"/>
    </w:rPr>
  </w:style>
  <w:style w:type="paragraph" w:styleId="a4">
    <w:name w:val="Title"/>
    <w:basedOn w:val="a"/>
    <w:link w:val="a5"/>
    <w:uiPriority w:val="10"/>
    <w:qFormat/>
    <w:rsid w:val="0080053D"/>
    <w:pPr>
      <w:autoSpaceDN w:val="0"/>
      <w:spacing w:after="0" w:line="240" w:lineRule="auto"/>
      <w:ind w:right="-165" w:firstLine="720"/>
      <w:jc w:val="center"/>
    </w:pPr>
    <w:rPr>
      <w:rFonts w:ascii="Times New Roman" w:eastAsia="Times New Roman" w:hAnsi="Times New Roman" w:cs="Times New Roman"/>
      <w:b/>
      <w:sz w:val="24"/>
      <w:szCs w:val="24"/>
      <w:lang w:val="ru-UA" w:eastAsia="ru-UA"/>
    </w:rPr>
  </w:style>
  <w:style w:type="character" w:customStyle="1" w:styleId="a5">
    <w:name w:val="Заголовок Знак"/>
    <w:basedOn w:val="a0"/>
    <w:link w:val="a4"/>
    <w:uiPriority w:val="10"/>
    <w:rsid w:val="0080053D"/>
    <w:rPr>
      <w:rFonts w:ascii="Times New Roman" w:eastAsia="Times New Roman" w:hAnsi="Times New Roman" w:cs="Times New Roman"/>
      <w:b/>
      <w:sz w:val="24"/>
      <w:szCs w:val="24"/>
      <w:lang w:eastAsia="ru-UA"/>
    </w:rPr>
  </w:style>
  <w:style w:type="paragraph" w:styleId="a6">
    <w:name w:val="List Paragraph"/>
    <w:basedOn w:val="a"/>
    <w:qFormat/>
    <w:rsid w:val="0080053D"/>
    <w:pPr>
      <w:widowControl w:val="0"/>
      <w:suppressAutoHyphens/>
      <w:autoSpaceDN w:val="0"/>
      <w:spacing w:after="0" w:line="240" w:lineRule="auto"/>
      <w:ind w:left="720"/>
    </w:pPr>
    <w:rPr>
      <w:rFonts w:ascii="Calibri" w:eastAsia="Segoe UI" w:hAnsi="Calibri" w:cs="Tahoma"/>
      <w:color w:val="000000"/>
      <w:kern w:val="3"/>
      <w:sz w:val="24"/>
      <w:szCs w:val="24"/>
      <w:lang w:val="ru-UA" w:eastAsia="ru-UA"/>
    </w:rPr>
  </w:style>
  <w:style w:type="character" w:customStyle="1" w:styleId="a7">
    <w:name w:val="Абзац списка Знак"/>
    <w:rsid w:val="0080053D"/>
  </w:style>
  <w:style w:type="character" w:customStyle="1" w:styleId="1">
    <w:name w:val="Основной шрифт абзаца1"/>
    <w:rsid w:val="0080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</dc:creator>
  <cp:keywords/>
  <dc:description/>
  <cp:lastModifiedBy>chernikov</cp:lastModifiedBy>
  <cp:revision>9</cp:revision>
  <cp:lastPrinted>2021-02-05T13:32:00Z</cp:lastPrinted>
  <dcterms:created xsi:type="dcterms:W3CDTF">2021-07-05T04:53:00Z</dcterms:created>
  <dcterms:modified xsi:type="dcterms:W3CDTF">2021-07-05T05:17:00Z</dcterms:modified>
</cp:coreProperties>
</file>